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AAE" w:rsidRDefault="000A6827">
      <w:pPr>
        <w:spacing w:after="0"/>
        <w:jc w:val="center"/>
        <w:rPr>
          <w:szCs w:val="28"/>
        </w:rPr>
      </w:pPr>
      <w:r>
        <w:rPr>
          <w:noProof/>
          <w:szCs w:val="28"/>
        </w:rPr>
        <mc:AlternateContent>
          <mc:Choice Requires="wpg">
            <w:drawing>
              <wp:inline distT="0" distB="0" distL="0" distR="0">
                <wp:extent cx="752475" cy="89535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8"/>
                        <a:stretch/>
                      </pic:blipFill>
                      <pic:spPr bwMode="auto">
                        <a:xfrm>
                          <a:off x="0" y="0"/>
                          <a:ext cx="752475" cy="89535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9.2pt;height:70.5pt;mso-wrap-distance-left:0.0pt;mso-wrap-distance-top:0.0pt;mso-wrap-distance-right:0.0pt;mso-wrap-distance-bottom:0.0pt;" stroked="false">
                <v:path textboxrect="0,0,0,0"/>
                <v:imagedata r:id="rId11" o:title=""/>
              </v:shape>
            </w:pict>
          </mc:Fallback>
        </mc:AlternateContent>
      </w:r>
    </w:p>
    <w:p w:rsidR="00927AAE" w:rsidRDefault="00927AAE">
      <w:pPr>
        <w:spacing w:after="0"/>
        <w:rPr>
          <w:szCs w:val="28"/>
        </w:rPr>
      </w:pPr>
    </w:p>
    <w:p w:rsidR="00927AAE" w:rsidRDefault="000A6827">
      <w:pPr>
        <w:spacing w:after="0"/>
        <w:jc w:val="center"/>
        <w:rPr>
          <w:b/>
          <w:sz w:val="52"/>
          <w:szCs w:val="52"/>
          <w:u w:val="single"/>
        </w:rPr>
      </w:pPr>
      <w:r>
        <w:rPr>
          <w:b/>
          <w:sz w:val="52"/>
          <w:szCs w:val="52"/>
          <w:u w:val="single"/>
        </w:rPr>
        <w:t>О Т Ч Е Т</w:t>
      </w:r>
    </w:p>
    <w:p w:rsidR="00927AAE" w:rsidRDefault="000A6827">
      <w:pPr>
        <w:spacing w:after="0"/>
        <w:jc w:val="center"/>
        <w:rPr>
          <w:b/>
          <w:sz w:val="36"/>
          <w:szCs w:val="36"/>
        </w:rPr>
      </w:pPr>
      <w:r>
        <w:rPr>
          <w:b/>
          <w:sz w:val="36"/>
          <w:szCs w:val="36"/>
        </w:rPr>
        <w:t xml:space="preserve">О РЕАЛИЗАЦИИ МЕР </w:t>
      </w:r>
    </w:p>
    <w:p w:rsidR="00927AAE" w:rsidRDefault="000A6827">
      <w:pPr>
        <w:spacing w:after="0"/>
        <w:jc w:val="center"/>
        <w:rPr>
          <w:b/>
          <w:sz w:val="36"/>
          <w:szCs w:val="36"/>
        </w:rPr>
      </w:pPr>
      <w:r>
        <w:rPr>
          <w:b/>
          <w:sz w:val="36"/>
          <w:szCs w:val="36"/>
        </w:rPr>
        <w:t>АНТИКОРРУПЦИОННОЙ ПОЛИТИКИ</w:t>
      </w:r>
    </w:p>
    <w:p w:rsidR="00927AAE" w:rsidRDefault="000A6827">
      <w:pPr>
        <w:spacing w:after="0"/>
        <w:jc w:val="center"/>
        <w:rPr>
          <w:b/>
          <w:sz w:val="36"/>
          <w:szCs w:val="36"/>
        </w:rPr>
      </w:pPr>
      <w:r>
        <w:rPr>
          <w:b/>
          <w:sz w:val="36"/>
          <w:szCs w:val="36"/>
        </w:rPr>
        <w:t>В ОРЕНБУРГСКОЙ ОБЛАСТИ ЗА 202</w:t>
      </w:r>
      <w:r>
        <w:rPr>
          <w:b/>
          <w:bCs/>
          <w:sz w:val="36"/>
          <w:szCs w:val="36"/>
        </w:rPr>
        <w:t xml:space="preserve">3 </w:t>
      </w:r>
      <w:r>
        <w:rPr>
          <w:b/>
          <w:sz w:val="36"/>
          <w:szCs w:val="36"/>
        </w:rPr>
        <w:t>ГОД</w:t>
      </w:r>
    </w:p>
    <w:p w:rsidR="00927AAE" w:rsidRDefault="00927AAE">
      <w:pPr>
        <w:spacing w:after="0"/>
        <w:jc w:val="center"/>
        <w:rPr>
          <w:b/>
          <w:sz w:val="36"/>
          <w:szCs w:val="36"/>
        </w:rPr>
      </w:pPr>
    </w:p>
    <w:p w:rsidR="00927AAE" w:rsidRDefault="00927AAE">
      <w:pPr>
        <w:spacing w:after="0"/>
        <w:rPr>
          <w:szCs w:val="28"/>
        </w:rPr>
      </w:pPr>
    </w:p>
    <w:p w:rsidR="00927AAE" w:rsidRDefault="000A6827">
      <w:pPr>
        <w:spacing w:after="0"/>
        <w:rPr>
          <w:szCs w:val="28"/>
        </w:rPr>
      </w:pPr>
      <w:r>
        <w:rPr>
          <w:noProof/>
          <w:szCs w:val="28"/>
        </w:rPr>
        <mc:AlternateContent>
          <mc:Choice Requires="wpg">
            <w:drawing>
              <wp:inline distT="0" distB="0" distL="0" distR="0">
                <wp:extent cx="5939955" cy="3792629"/>
                <wp:effectExtent l="0" t="0" r="381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2"/>
                        <a:stretch/>
                      </pic:blipFill>
                      <pic:spPr bwMode="auto">
                        <a:xfrm>
                          <a:off x="0" y="0"/>
                          <a:ext cx="5952837" cy="380085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7pt;height:298.6pt;mso-wrap-distance-left:0.0pt;mso-wrap-distance-top:0.0pt;mso-wrap-distance-right:0.0pt;mso-wrap-distance-bottom:0.0pt;" stroked="false">
                <v:path textboxrect="0,0,0,0"/>
                <v:imagedata r:id="rId13" o:title=""/>
              </v:shape>
            </w:pict>
          </mc:Fallback>
        </mc:AlternateContent>
      </w:r>
    </w:p>
    <w:p w:rsidR="00927AAE" w:rsidRDefault="00927AAE">
      <w:pPr>
        <w:spacing w:after="0"/>
        <w:jc w:val="center"/>
        <w:rPr>
          <w:szCs w:val="28"/>
        </w:rPr>
      </w:pPr>
    </w:p>
    <w:p w:rsidR="00927AAE" w:rsidRDefault="00927AAE">
      <w:pPr>
        <w:spacing w:after="0"/>
        <w:jc w:val="center"/>
        <w:rPr>
          <w:szCs w:val="28"/>
        </w:rPr>
      </w:pPr>
    </w:p>
    <w:p w:rsidR="00927AAE" w:rsidRDefault="00927AAE">
      <w:pPr>
        <w:tabs>
          <w:tab w:val="left" w:pos="2912"/>
        </w:tabs>
        <w:spacing w:after="0"/>
        <w:rPr>
          <w:szCs w:val="28"/>
        </w:rPr>
      </w:pPr>
    </w:p>
    <w:p w:rsidR="00927AAE" w:rsidRDefault="00927AAE">
      <w:pPr>
        <w:spacing w:after="0"/>
        <w:jc w:val="center"/>
        <w:rPr>
          <w:szCs w:val="28"/>
        </w:rPr>
      </w:pPr>
    </w:p>
    <w:p w:rsidR="00927AAE" w:rsidRDefault="00927AAE">
      <w:pPr>
        <w:spacing w:after="0"/>
        <w:rPr>
          <w:b/>
          <w:szCs w:val="28"/>
        </w:rPr>
      </w:pPr>
    </w:p>
    <w:p w:rsidR="00927AAE" w:rsidRDefault="00927AAE">
      <w:pPr>
        <w:spacing w:after="0"/>
        <w:rPr>
          <w:b/>
          <w:szCs w:val="28"/>
        </w:rPr>
      </w:pPr>
    </w:p>
    <w:p w:rsidR="00927AAE" w:rsidRDefault="00927AAE">
      <w:pPr>
        <w:spacing w:after="0"/>
        <w:rPr>
          <w:b/>
          <w:szCs w:val="28"/>
        </w:rPr>
      </w:pPr>
    </w:p>
    <w:p w:rsidR="00927AAE" w:rsidRDefault="000A6827">
      <w:pPr>
        <w:spacing w:after="0"/>
        <w:jc w:val="center"/>
        <w:rPr>
          <w:b/>
          <w:szCs w:val="28"/>
        </w:rPr>
      </w:pPr>
      <w:r>
        <w:rPr>
          <w:b/>
          <w:szCs w:val="28"/>
        </w:rPr>
        <w:t>г. Оренбург</w:t>
      </w:r>
    </w:p>
    <w:p w:rsidR="00927AAE" w:rsidRDefault="00927AAE">
      <w:pPr>
        <w:spacing w:after="0"/>
        <w:jc w:val="center"/>
        <w:rPr>
          <w:b/>
          <w:szCs w:val="28"/>
        </w:rPr>
      </w:pPr>
    </w:p>
    <w:p w:rsidR="00927AAE" w:rsidRDefault="000A6827">
      <w:pPr>
        <w:spacing w:after="0"/>
        <w:jc w:val="center"/>
        <w:rPr>
          <w:b/>
          <w:bCs/>
          <w:szCs w:val="28"/>
        </w:rPr>
      </w:pPr>
      <w:r>
        <w:rPr>
          <w:b/>
          <w:szCs w:val="28"/>
        </w:rPr>
        <w:t>202</w:t>
      </w:r>
      <w:r>
        <w:rPr>
          <w:b/>
          <w:bCs/>
          <w:szCs w:val="28"/>
        </w:rPr>
        <w:t>4</w:t>
      </w:r>
    </w:p>
    <w:p w:rsidR="00927AAE" w:rsidRDefault="000A6827">
      <w:pPr>
        <w:spacing w:after="0"/>
        <w:jc w:val="center"/>
        <w:rPr>
          <w:b/>
          <w:color w:val="000000" w:themeColor="text1"/>
          <w:szCs w:val="28"/>
        </w:rPr>
      </w:pPr>
      <w:r>
        <w:rPr>
          <w:b/>
          <w:color w:val="000000" w:themeColor="text1"/>
          <w:szCs w:val="28"/>
        </w:rPr>
        <w:lastRenderedPageBreak/>
        <w:t>СОДЕРЖАНИЕ</w:t>
      </w:r>
    </w:p>
    <w:p w:rsidR="00927AAE" w:rsidRDefault="00927AAE">
      <w:pPr>
        <w:spacing w:after="0"/>
        <w:rPr>
          <w:b/>
          <w:color w:val="000000" w:themeColor="text1"/>
          <w:szCs w:val="28"/>
        </w:rPr>
      </w:pPr>
    </w:p>
    <w:tbl>
      <w:tblPr>
        <w:tblStyle w:val="aff0"/>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938"/>
        <w:gridCol w:w="1297"/>
      </w:tblGrid>
      <w:tr w:rsidR="00927AAE">
        <w:tc>
          <w:tcPr>
            <w:tcW w:w="426" w:type="dxa"/>
          </w:tcPr>
          <w:p w:rsidR="00927AAE" w:rsidRDefault="000A6827">
            <w:pPr>
              <w:jc w:val="center"/>
              <w:rPr>
                <w:b/>
                <w:color w:val="000000" w:themeColor="text1"/>
                <w:szCs w:val="28"/>
              </w:rPr>
            </w:pPr>
            <w:r>
              <w:rPr>
                <w:b/>
                <w:color w:val="000000" w:themeColor="text1"/>
                <w:szCs w:val="28"/>
              </w:rPr>
              <w:t>1.</w:t>
            </w:r>
          </w:p>
        </w:tc>
        <w:tc>
          <w:tcPr>
            <w:tcW w:w="7938" w:type="dxa"/>
          </w:tcPr>
          <w:p w:rsidR="00927AAE" w:rsidRDefault="000A6827">
            <w:pPr>
              <w:jc w:val="both"/>
              <w:rPr>
                <w:b/>
                <w:color w:val="000000" w:themeColor="text1"/>
                <w:szCs w:val="28"/>
              </w:rPr>
            </w:pPr>
            <w:r>
              <w:rPr>
                <w:b/>
                <w:color w:val="000000" w:themeColor="text1"/>
                <w:szCs w:val="28"/>
              </w:rPr>
              <w:t>Совершенствование правовых основ противодействия коррупции</w:t>
            </w:r>
          </w:p>
          <w:p w:rsidR="00927AAE" w:rsidRDefault="00927AAE">
            <w:pPr>
              <w:rPr>
                <w:b/>
                <w:color w:val="000000" w:themeColor="text1"/>
                <w:szCs w:val="28"/>
              </w:rPr>
            </w:pPr>
          </w:p>
        </w:tc>
        <w:tc>
          <w:tcPr>
            <w:tcW w:w="1297" w:type="dxa"/>
          </w:tcPr>
          <w:p w:rsidR="00927AAE" w:rsidRDefault="00927AAE">
            <w:pPr>
              <w:jc w:val="center"/>
              <w:rPr>
                <w:b/>
                <w:color w:val="000000" w:themeColor="text1"/>
                <w:szCs w:val="28"/>
              </w:rPr>
            </w:pP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jc w:val="both"/>
              <w:rPr>
                <w:color w:val="000000" w:themeColor="text1"/>
                <w:szCs w:val="28"/>
              </w:rPr>
            </w:pPr>
            <w:r>
              <w:rPr>
                <w:color w:val="000000" w:themeColor="text1"/>
                <w:szCs w:val="28"/>
              </w:rPr>
              <w:t>Правовое регулирование антикоррупционной политики…………………………………………………………….</w:t>
            </w:r>
          </w:p>
          <w:p w:rsidR="00927AAE" w:rsidRDefault="00927AAE">
            <w:pPr>
              <w:jc w:val="both"/>
              <w:rPr>
                <w:b/>
                <w:color w:val="000000" w:themeColor="text1"/>
                <w:szCs w:val="28"/>
              </w:rPr>
            </w:pPr>
          </w:p>
        </w:tc>
        <w:tc>
          <w:tcPr>
            <w:tcW w:w="1297" w:type="dxa"/>
          </w:tcPr>
          <w:p w:rsidR="00927AAE" w:rsidRDefault="00927AAE">
            <w:pPr>
              <w:jc w:val="center"/>
              <w:rPr>
                <w:color w:val="000000" w:themeColor="text1"/>
                <w:szCs w:val="28"/>
              </w:rPr>
            </w:pPr>
          </w:p>
          <w:p w:rsidR="00927AAE" w:rsidRDefault="000A6827">
            <w:pPr>
              <w:jc w:val="center"/>
              <w:rPr>
                <w:color w:val="000000" w:themeColor="text1"/>
                <w:szCs w:val="28"/>
              </w:rPr>
            </w:pPr>
            <w:r>
              <w:rPr>
                <w:color w:val="000000" w:themeColor="text1"/>
                <w:szCs w:val="28"/>
              </w:rPr>
              <w:t xml:space="preserve">3 - </w:t>
            </w:r>
            <w:r>
              <w:rPr>
                <w:color w:val="000000" w:themeColor="text1"/>
              </w:rPr>
              <w:t>4</w:t>
            </w: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rPr>
                <w:color w:val="000000" w:themeColor="text1"/>
                <w:szCs w:val="28"/>
              </w:rPr>
            </w:pPr>
            <w:r>
              <w:rPr>
                <w:color w:val="000000" w:themeColor="text1"/>
                <w:szCs w:val="28"/>
              </w:rPr>
              <w:t>Проведение антикоррупционной экспертизы………………………......................................................</w:t>
            </w:r>
          </w:p>
          <w:p w:rsidR="00927AAE" w:rsidRDefault="00927AAE">
            <w:pPr>
              <w:rPr>
                <w:b/>
                <w:color w:val="000000" w:themeColor="text1"/>
                <w:szCs w:val="28"/>
              </w:rPr>
            </w:pPr>
          </w:p>
        </w:tc>
        <w:tc>
          <w:tcPr>
            <w:tcW w:w="1297" w:type="dxa"/>
          </w:tcPr>
          <w:p w:rsidR="00927AAE" w:rsidRDefault="00927AAE">
            <w:pPr>
              <w:jc w:val="center"/>
              <w:rPr>
                <w:color w:val="000000" w:themeColor="text1"/>
                <w:szCs w:val="28"/>
              </w:rPr>
            </w:pPr>
          </w:p>
          <w:p w:rsidR="00927AAE" w:rsidRDefault="000A6827">
            <w:pPr>
              <w:jc w:val="center"/>
              <w:rPr>
                <w:color w:val="000000" w:themeColor="text1"/>
                <w:szCs w:val="28"/>
              </w:rPr>
            </w:pPr>
            <w:r>
              <w:rPr>
                <w:color w:val="000000" w:themeColor="text1"/>
                <w:szCs w:val="28"/>
              </w:rPr>
              <w:t>5 - 10</w:t>
            </w:r>
          </w:p>
        </w:tc>
      </w:tr>
      <w:tr w:rsidR="00927AAE">
        <w:tc>
          <w:tcPr>
            <w:tcW w:w="426" w:type="dxa"/>
          </w:tcPr>
          <w:p w:rsidR="00927AAE" w:rsidRDefault="000A6827">
            <w:pPr>
              <w:jc w:val="center"/>
              <w:rPr>
                <w:b/>
                <w:color w:val="000000" w:themeColor="text1"/>
                <w:szCs w:val="28"/>
              </w:rPr>
            </w:pPr>
            <w:r>
              <w:rPr>
                <w:b/>
                <w:color w:val="000000" w:themeColor="text1"/>
                <w:szCs w:val="28"/>
              </w:rPr>
              <w:t>2.</w:t>
            </w:r>
          </w:p>
        </w:tc>
        <w:tc>
          <w:tcPr>
            <w:tcW w:w="7938" w:type="dxa"/>
          </w:tcPr>
          <w:p w:rsidR="00927AAE" w:rsidRDefault="000A6827">
            <w:pPr>
              <w:jc w:val="both"/>
              <w:rPr>
                <w:b/>
                <w:color w:val="000000" w:themeColor="text1"/>
                <w:szCs w:val="28"/>
              </w:rPr>
            </w:pPr>
            <w:r>
              <w:rPr>
                <w:b/>
                <w:color w:val="000000" w:themeColor="text1"/>
                <w:szCs w:val="28"/>
              </w:rPr>
              <w:t>Меры обеспечения антикоррупционной политики в Оренбургской области</w:t>
            </w:r>
          </w:p>
          <w:p w:rsidR="00927AAE" w:rsidRDefault="00927AAE">
            <w:pPr>
              <w:jc w:val="both"/>
              <w:rPr>
                <w:b/>
                <w:color w:val="000000" w:themeColor="text1"/>
                <w:szCs w:val="28"/>
              </w:rPr>
            </w:pPr>
            <w:bookmarkStart w:id="0" w:name="_GoBack"/>
            <w:bookmarkEnd w:id="0"/>
          </w:p>
        </w:tc>
        <w:tc>
          <w:tcPr>
            <w:tcW w:w="1297" w:type="dxa"/>
          </w:tcPr>
          <w:p w:rsidR="00927AAE" w:rsidRDefault="00927AAE">
            <w:pPr>
              <w:jc w:val="center"/>
              <w:rPr>
                <w:color w:val="000000" w:themeColor="text1"/>
                <w:szCs w:val="28"/>
              </w:rPr>
            </w:pP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jc w:val="both"/>
              <w:rPr>
                <w:color w:val="000000" w:themeColor="text1"/>
                <w:szCs w:val="28"/>
              </w:rPr>
            </w:pPr>
            <w:r>
              <w:rPr>
                <w:color w:val="000000" w:themeColor="text1"/>
                <w:szCs w:val="28"/>
              </w:rPr>
              <w:t>Деятельность комиссии по координации работы по противодействию коррупции в Оренбургской области………......</w:t>
            </w:r>
          </w:p>
          <w:p w:rsidR="00927AAE" w:rsidRDefault="00927AAE">
            <w:pPr>
              <w:jc w:val="both"/>
              <w:rPr>
                <w:b/>
                <w:color w:val="000000" w:themeColor="text1"/>
                <w:szCs w:val="28"/>
              </w:rPr>
            </w:pPr>
          </w:p>
        </w:tc>
        <w:tc>
          <w:tcPr>
            <w:tcW w:w="1297" w:type="dxa"/>
          </w:tcPr>
          <w:p w:rsidR="00927AAE" w:rsidRDefault="00927AAE">
            <w:pPr>
              <w:jc w:val="center"/>
              <w:rPr>
                <w:color w:val="000000" w:themeColor="text1"/>
                <w:szCs w:val="28"/>
              </w:rPr>
            </w:pPr>
          </w:p>
          <w:p w:rsidR="00927AAE" w:rsidRDefault="000A6827">
            <w:pPr>
              <w:jc w:val="center"/>
              <w:rPr>
                <w:color w:val="000000" w:themeColor="text1"/>
                <w:szCs w:val="28"/>
              </w:rPr>
            </w:pPr>
            <w:r>
              <w:rPr>
                <w:color w:val="000000" w:themeColor="text1"/>
                <w:szCs w:val="28"/>
                <w:lang w:val="en-US"/>
              </w:rPr>
              <w:t>1</w:t>
            </w:r>
            <w:r>
              <w:rPr>
                <w:color w:val="000000" w:themeColor="text1"/>
                <w:szCs w:val="28"/>
              </w:rPr>
              <w:t>1 - 12</w:t>
            </w: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jc w:val="both"/>
              <w:rPr>
                <w:color w:val="000000" w:themeColor="text1"/>
                <w:szCs w:val="28"/>
              </w:rPr>
            </w:pPr>
            <w:r>
              <w:rPr>
                <w:color w:val="000000" w:themeColor="text1"/>
                <w:szCs w:val="28"/>
              </w:rPr>
              <w:t>Деятельность регионального антикоррупционного органа……………………………………………………………….</w:t>
            </w:r>
          </w:p>
          <w:p w:rsidR="00927AAE" w:rsidRDefault="00927AAE">
            <w:pPr>
              <w:jc w:val="both"/>
              <w:rPr>
                <w:b/>
                <w:color w:val="000000" w:themeColor="text1"/>
                <w:szCs w:val="28"/>
              </w:rPr>
            </w:pPr>
          </w:p>
        </w:tc>
        <w:tc>
          <w:tcPr>
            <w:tcW w:w="1297" w:type="dxa"/>
          </w:tcPr>
          <w:p w:rsidR="00927AAE" w:rsidRDefault="00927AAE">
            <w:pPr>
              <w:jc w:val="center"/>
              <w:rPr>
                <w:color w:val="000000" w:themeColor="text1"/>
                <w:szCs w:val="28"/>
              </w:rPr>
            </w:pPr>
          </w:p>
          <w:p w:rsidR="00927AAE" w:rsidRDefault="000A6827">
            <w:pPr>
              <w:jc w:val="center"/>
              <w:rPr>
                <w:color w:val="000000" w:themeColor="text1"/>
                <w:szCs w:val="28"/>
              </w:rPr>
            </w:pPr>
            <w:r>
              <w:rPr>
                <w:color w:val="000000" w:themeColor="text1"/>
                <w:szCs w:val="28"/>
              </w:rPr>
              <w:t>1</w:t>
            </w:r>
            <w:r>
              <w:rPr>
                <w:color w:val="000000" w:themeColor="text1"/>
                <w:szCs w:val="28"/>
                <w:lang w:val="en-US"/>
              </w:rPr>
              <w:t>2</w:t>
            </w:r>
            <w:r>
              <w:rPr>
                <w:color w:val="000000" w:themeColor="text1"/>
                <w:szCs w:val="28"/>
              </w:rPr>
              <w:t xml:space="preserve"> - 1</w:t>
            </w:r>
            <w:r>
              <w:rPr>
                <w:color w:val="000000" w:themeColor="text1"/>
              </w:rPr>
              <w:t>7</w:t>
            </w: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jc w:val="both"/>
              <w:rPr>
                <w:color w:val="000000" w:themeColor="text1"/>
                <w:szCs w:val="28"/>
              </w:rPr>
            </w:pPr>
            <w:r>
              <w:rPr>
                <w:color w:val="000000" w:themeColor="text1"/>
                <w:szCs w:val="28"/>
              </w:rPr>
              <w:t>Реализация мер по профилактике коррупционных правонарушений в органах государственной власти и органах местного самоуправления ................................................................</w:t>
            </w:r>
          </w:p>
          <w:p w:rsidR="00927AAE" w:rsidRDefault="00927AAE">
            <w:pPr>
              <w:jc w:val="both"/>
              <w:rPr>
                <w:b/>
                <w:color w:val="000000" w:themeColor="text1"/>
                <w:szCs w:val="28"/>
              </w:rPr>
            </w:pPr>
          </w:p>
        </w:tc>
        <w:tc>
          <w:tcPr>
            <w:tcW w:w="1297" w:type="dxa"/>
          </w:tcPr>
          <w:p w:rsidR="00927AAE" w:rsidRDefault="00927AAE">
            <w:pPr>
              <w:jc w:val="center"/>
              <w:rPr>
                <w:color w:val="000000" w:themeColor="text1"/>
                <w:szCs w:val="28"/>
              </w:rPr>
            </w:pPr>
          </w:p>
          <w:p w:rsidR="00927AAE" w:rsidRDefault="00927AAE">
            <w:pPr>
              <w:jc w:val="center"/>
              <w:rPr>
                <w:color w:val="000000" w:themeColor="text1"/>
                <w:szCs w:val="28"/>
              </w:rPr>
            </w:pPr>
          </w:p>
          <w:p w:rsidR="00927AAE" w:rsidRDefault="000A6827">
            <w:pPr>
              <w:jc w:val="center"/>
              <w:rPr>
                <w:color w:val="000000" w:themeColor="text1"/>
                <w:szCs w:val="28"/>
              </w:rPr>
            </w:pPr>
            <w:r>
              <w:rPr>
                <w:color w:val="000000" w:themeColor="text1"/>
                <w:szCs w:val="28"/>
              </w:rPr>
              <w:t>17 - 2</w:t>
            </w:r>
            <w:r>
              <w:rPr>
                <w:color w:val="000000" w:themeColor="text1"/>
              </w:rPr>
              <w:t>0</w:t>
            </w:r>
          </w:p>
        </w:tc>
      </w:tr>
      <w:tr w:rsidR="00927AAE">
        <w:tc>
          <w:tcPr>
            <w:tcW w:w="426" w:type="dxa"/>
          </w:tcPr>
          <w:p w:rsidR="00927AAE" w:rsidRDefault="000A6827">
            <w:pPr>
              <w:jc w:val="center"/>
              <w:rPr>
                <w:b/>
                <w:color w:val="000000" w:themeColor="text1"/>
                <w:szCs w:val="28"/>
              </w:rPr>
            </w:pPr>
            <w:r>
              <w:rPr>
                <w:b/>
                <w:color w:val="000000" w:themeColor="text1"/>
                <w:szCs w:val="28"/>
              </w:rPr>
              <w:t>3.</w:t>
            </w:r>
          </w:p>
        </w:tc>
        <w:tc>
          <w:tcPr>
            <w:tcW w:w="7938" w:type="dxa"/>
          </w:tcPr>
          <w:p w:rsidR="00927AAE" w:rsidRDefault="000A6827">
            <w:pPr>
              <w:jc w:val="both"/>
              <w:rPr>
                <w:b/>
                <w:color w:val="000000" w:themeColor="text1"/>
                <w:szCs w:val="28"/>
              </w:rPr>
            </w:pPr>
            <w:r>
              <w:rPr>
                <w:b/>
                <w:color w:val="000000" w:themeColor="text1"/>
                <w:szCs w:val="28"/>
              </w:rPr>
              <w:t>Реализации антикоррупционных программ.</w:t>
            </w:r>
          </w:p>
          <w:p w:rsidR="00927AAE" w:rsidRDefault="00927AAE">
            <w:pPr>
              <w:jc w:val="both"/>
              <w:rPr>
                <w:b/>
                <w:color w:val="000000" w:themeColor="text1"/>
                <w:szCs w:val="28"/>
              </w:rPr>
            </w:pPr>
          </w:p>
        </w:tc>
        <w:tc>
          <w:tcPr>
            <w:tcW w:w="1297" w:type="dxa"/>
          </w:tcPr>
          <w:p w:rsidR="00927AAE" w:rsidRDefault="00927AAE">
            <w:pPr>
              <w:jc w:val="center"/>
              <w:rPr>
                <w:color w:val="000000" w:themeColor="text1"/>
                <w:szCs w:val="28"/>
              </w:rPr>
            </w:pP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jc w:val="both"/>
              <w:rPr>
                <w:color w:val="000000" w:themeColor="text1"/>
                <w:szCs w:val="28"/>
              </w:rPr>
            </w:pPr>
            <w:r>
              <w:rPr>
                <w:color w:val="000000" w:themeColor="text1"/>
                <w:szCs w:val="28"/>
              </w:rPr>
              <w:t>Национальный план противодействия коррупции на 2021–2024 годы………………………………………………………………….</w:t>
            </w:r>
          </w:p>
          <w:p w:rsidR="00927AAE" w:rsidRDefault="00927AAE">
            <w:pPr>
              <w:jc w:val="both"/>
              <w:rPr>
                <w:color w:val="000000" w:themeColor="text1"/>
                <w:szCs w:val="28"/>
              </w:rPr>
            </w:pPr>
          </w:p>
        </w:tc>
        <w:tc>
          <w:tcPr>
            <w:tcW w:w="1297" w:type="dxa"/>
          </w:tcPr>
          <w:p w:rsidR="00927AAE" w:rsidRDefault="00927AAE">
            <w:pPr>
              <w:jc w:val="center"/>
              <w:rPr>
                <w:color w:val="000000" w:themeColor="text1"/>
                <w:szCs w:val="28"/>
              </w:rPr>
            </w:pPr>
          </w:p>
          <w:p w:rsidR="00927AAE" w:rsidRDefault="000A6827">
            <w:pPr>
              <w:jc w:val="center"/>
              <w:rPr>
                <w:color w:val="000000" w:themeColor="text1"/>
                <w:szCs w:val="28"/>
              </w:rPr>
            </w:pPr>
            <w:r>
              <w:rPr>
                <w:color w:val="000000" w:themeColor="text1"/>
                <w:szCs w:val="28"/>
              </w:rPr>
              <w:t>20 - 22</w:t>
            </w: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jc w:val="both"/>
              <w:rPr>
                <w:color w:val="000000" w:themeColor="text1"/>
                <w:szCs w:val="28"/>
              </w:rPr>
            </w:pPr>
            <w:r>
              <w:rPr>
                <w:color w:val="000000" w:themeColor="text1"/>
                <w:szCs w:val="28"/>
              </w:rPr>
              <w:t>Региональная программа противодействия коррупции в Оренбургской области на 2019–2024 годы……………………….</w:t>
            </w:r>
          </w:p>
          <w:p w:rsidR="00927AAE" w:rsidRDefault="00927AAE">
            <w:pPr>
              <w:jc w:val="both"/>
              <w:rPr>
                <w:color w:val="000000" w:themeColor="text1"/>
                <w:szCs w:val="28"/>
              </w:rPr>
            </w:pPr>
          </w:p>
        </w:tc>
        <w:tc>
          <w:tcPr>
            <w:tcW w:w="1297" w:type="dxa"/>
          </w:tcPr>
          <w:p w:rsidR="00927AAE" w:rsidRDefault="00927AAE">
            <w:pPr>
              <w:jc w:val="center"/>
              <w:rPr>
                <w:color w:val="000000" w:themeColor="text1"/>
                <w:szCs w:val="28"/>
              </w:rPr>
            </w:pPr>
          </w:p>
          <w:p w:rsidR="00927AAE" w:rsidRDefault="000A6827">
            <w:pPr>
              <w:jc w:val="center"/>
              <w:rPr>
                <w:color w:val="000000" w:themeColor="text1"/>
                <w:szCs w:val="28"/>
              </w:rPr>
            </w:pPr>
            <w:r>
              <w:rPr>
                <w:color w:val="000000" w:themeColor="text1"/>
                <w:szCs w:val="28"/>
              </w:rPr>
              <w:t>22 - 24</w:t>
            </w: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jc w:val="both"/>
              <w:rPr>
                <w:color w:val="000000" w:themeColor="text1"/>
                <w:szCs w:val="28"/>
              </w:rPr>
            </w:pPr>
            <w:r>
              <w:rPr>
                <w:color w:val="000000" w:themeColor="text1"/>
                <w:szCs w:val="28"/>
              </w:rPr>
              <w:t>Антикоррупционное просвещение и образование. Взаимодействие с институтами гражданского общества…………………………………………………………….</w:t>
            </w:r>
          </w:p>
          <w:p w:rsidR="00927AAE" w:rsidRDefault="00927AAE">
            <w:pPr>
              <w:jc w:val="both"/>
              <w:rPr>
                <w:b/>
                <w:color w:val="000000" w:themeColor="text1"/>
                <w:szCs w:val="28"/>
              </w:rPr>
            </w:pPr>
          </w:p>
        </w:tc>
        <w:tc>
          <w:tcPr>
            <w:tcW w:w="1297" w:type="dxa"/>
          </w:tcPr>
          <w:p w:rsidR="00927AAE" w:rsidRDefault="00927AAE">
            <w:pPr>
              <w:jc w:val="center"/>
              <w:rPr>
                <w:color w:val="000000" w:themeColor="text1"/>
                <w:szCs w:val="28"/>
              </w:rPr>
            </w:pPr>
          </w:p>
          <w:p w:rsidR="00927AAE" w:rsidRDefault="00927AAE">
            <w:pPr>
              <w:jc w:val="center"/>
              <w:rPr>
                <w:color w:val="000000" w:themeColor="text1"/>
                <w:szCs w:val="28"/>
              </w:rPr>
            </w:pPr>
          </w:p>
          <w:p w:rsidR="00927AAE" w:rsidRDefault="000A6827">
            <w:pPr>
              <w:jc w:val="center"/>
              <w:rPr>
                <w:color w:val="000000" w:themeColor="text1"/>
                <w:szCs w:val="28"/>
              </w:rPr>
            </w:pPr>
            <w:r>
              <w:rPr>
                <w:color w:val="000000" w:themeColor="text1"/>
                <w:szCs w:val="28"/>
              </w:rPr>
              <w:t>24 - 26</w:t>
            </w: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jc w:val="both"/>
              <w:rPr>
                <w:color w:val="000000" w:themeColor="text1"/>
                <w:szCs w:val="28"/>
              </w:rPr>
            </w:pPr>
            <w:r>
              <w:rPr>
                <w:color w:val="000000" w:themeColor="text1"/>
                <w:szCs w:val="28"/>
              </w:rPr>
              <w:t>Социологические исследования мнения населения Оренбургской области о коррупции………………………………</w:t>
            </w:r>
          </w:p>
          <w:p w:rsidR="00927AAE" w:rsidRDefault="00927AAE">
            <w:pPr>
              <w:jc w:val="both"/>
              <w:rPr>
                <w:b/>
                <w:color w:val="000000" w:themeColor="text1"/>
                <w:szCs w:val="28"/>
              </w:rPr>
            </w:pPr>
          </w:p>
        </w:tc>
        <w:tc>
          <w:tcPr>
            <w:tcW w:w="1297" w:type="dxa"/>
          </w:tcPr>
          <w:p w:rsidR="00927AAE" w:rsidRDefault="00927AAE">
            <w:pPr>
              <w:jc w:val="center"/>
              <w:rPr>
                <w:color w:val="000000" w:themeColor="text1"/>
                <w:szCs w:val="28"/>
              </w:rPr>
            </w:pPr>
          </w:p>
          <w:p w:rsidR="00927AAE" w:rsidRDefault="000A6827">
            <w:pPr>
              <w:jc w:val="center"/>
              <w:rPr>
                <w:color w:val="000000" w:themeColor="text1"/>
                <w:szCs w:val="28"/>
              </w:rPr>
            </w:pPr>
            <w:r>
              <w:rPr>
                <w:color w:val="000000" w:themeColor="text1"/>
                <w:szCs w:val="28"/>
              </w:rPr>
              <w:t>26 - 28</w:t>
            </w:r>
          </w:p>
        </w:tc>
      </w:tr>
      <w:tr w:rsidR="00927AAE">
        <w:tc>
          <w:tcPr>
            <w:tcW w:w="426" w:type="dxa"/>
          </w:tcPr>
          <w:p w:rsidR="00927AAE" w:rsidRDefault="00927AAE">
            <w:pPr>
              <w:jc w:val="center"/>
              <w:rPr>
                <w:b/>
                <w:color w:val="000000" w:themeColor="text1"/>
                <w:szCs w:val="28"/>
              </w:rPr>
            </w:pPr>
          </w:p>
        </w:tc>
        <w:tc>
          <w:tcPr>
            <w:tcW w:w="7938" w:type="dxa"/>
          </w:tcPr>
          <w:p w:rsidR="00927AAE" w:rsidRDefault="000A6827">
            <w:pPr>
              <w:jc w:val="both"/>
              <w:rPr>
                <w:color w:val="000000" w:themeColor="text1"/>
                <w:szCs w:val="28"/>
              </w:rPr>
            </w:pPr>
            <w:r>
              <w:rPr>
                <w:color w:val="000000" w:themeColor="text1"/>
                <w:szCs w:val="28"/>
              </w:rPr>
              <w:t>Выводы и рекомендации на 2024 год………………………………</w:t>
            </w:r>
          </w:p>
          <w:p w:rsidR="00927AAE" w:rsidRDefault="00927AAE">
            <w:pPr>
              <w:jc w:val="both"/>
              <w:rPr>
                <w:color w:val="000000" w:themeColor="text1"/>
                <w:szCs w:val="28"/>
              </w:rPr>
            </w:pPr>
          </w:p>
        </w:tc>
        <w:tc>
          <w:tcPr>
            <w:tcW w:w="1297" w:type="dxa"/>
          </w:tcPr>
          <w:p w:rsidR="00927AAE" w:rsidRDefault="000A6827">
            <w:pPr>
              <w:jc w:val="center"/>
              <w:rPr>
                <w:color w:val="000000" w:themeColor="text1"/>
                <w:szCs w:val="28"/>
              </w:rPr>
            </w:pPr>
            <w:r>
              <w:rPr>
                <w:color w:val="000000" w:themeColor="text1"/>
                <w:szCs w:val="28"/>
              </w:rPr>
              <w:t>28 - 29</w:t>
            </w:r>
          </w:p>
        </w:tc>
      </w:tr>
    </w:tbl>
    <w:p w:rsidR="00927AAE" w:rsidRDefault="00927AAE">
      <w:pPr>
        <w:spacing w:after="0"/>
        <w:jc w:val="center"/>
        <w:rPr>
          <w:b/>
          <w:color w:val="000000" w:themeColor="text1"/>
          <w:szCs w:val="28"/>
        </w:rPr>
      </w:pPr>
    </w:p>
    <w:p w:rsidR="00927AAE" w:rsidRDefault="00927AAE">
      <w:pPr>
        <w:spacing w:after="0"/>
        <w:rPr>
          <w:color w:val="000000" w:themeColor="text1"/>
          <w:szCs w:val="28"/>
        </w:rPr>
      </w:pPr>
    </w:p>
    <w:p w:rsidR="00927AAE" w:rsidRDefault="000A6827">
      <w:pPr>
        <w:spacing w:after="0"/>
        <w:jc w:val="center"/>
        <w:rPr>
          <w:b/>
          <w:color w:val="000000" w:themeColor="text1"/>
          <w:sz w:val="32"/>
          <w:szCs w:val="32"/>
        </w:rPr>
      </w:pPr>
      <w:r>
        <w:rPr>
          <w:b/>
          <w:color w:val="000000" w:themeColor="text1"/>
          <w:sz w:val="32"/>
          <w:szCs w:val="32"/>
        </w:rPr>
        <w:lastRenderedPageBreak/>
        <w:t>1. Совершенствование правовых основ</w:t>
      </w:r>
    </w:p>
    <w:p w:rsidR="00927AAE" w:rsidRDefault="000A6827">
      <w:pPr>
        <w:spacing w:after="0"/>
        <w:jc w:val="center"/>
        <w:rPr>
          <w:b/>
          <w:color w:val="000000" w:themeColor="text1"/>
          <w:sz w:val="32"/>
          <w:szCs w:val="32"/>
        </w:rPr>
      </w:pPr>
      <w:r>
        <w:rPr>
          <w:b/>
          <w:color w:val="000000" w:themeColor="text1"/>
          <w:sz w:val="32"/>
          <w:szCs w:val="32"/>
        </w:rPr>
        <w:t>противодействия коррупции</w:t>
      </w:r>
    </w:p>
    <w:p w:rsidR="00927AAE" w:rsidRDefault="00927AAE">
      <w:pPr>
        <w:spacing w:after="0"/>
        <w:jc w:val="center"/>
        <w:rPr>
          <w:b/>
          <w:color w:val="000000" w:themeColor="text1"/>
          <w:sz w:val="32"/>
          <w:szCs w:val="32"/>
        </w:rPr>
      </w:pPr>
    </w:p>
    <w:p w:rsidR="00927AAE" w:rsidRDefault="000A6827">
      <w:pPr>
        <w:spacing w:after="0"/>
        <w:jc w:val="center"/>
        <w:rPr>
          <w:b/>
          <w:color w:val="000000" w:themeColor="text1"/>
        </w:rPr>
      </w:pPr>
      <w:r>
        <w:rPr>
          <w:b/>
          <w:color w:val="000000" w:themeColor="text1"/>
        </w:rPr>
        <w:t>Правовое регулирование антикоррупционной политики</w:t>
      </w:r>
    </w:p>
    <w:p w:rsidR="00927AAE" w:rsidRDefault="00927AAE">
      <w:pPr>
        <w:spacing w:after="0"/>
        <w:ind w:firstLine="709"/>
        <w:jc w:val="both"/>
        <w:rPr>
          <w:color w:val="000000" w:themeColor="text1"/>
        </w:rPr>
      </w:pPr>
    </w:p>
    <w:p w:rsidR="00927AAE" w:rsidRDefault="000A6827">
      <w:pPr>
        <w:spacing w:after="0"/>
        <w:ind w:firstLine="709"/>
        <w:jc w:val="both"/>
        <w:rPr>
          <w:color w:val="000000" w:themeColor="text1"/>
        </w:rPr>
      </w:pPr>
      <w:r>
        <w:rPr>
          <w:color w:val="000000" w:themeColor="text1"/>
        </w:rPr>
        <w:t xml:space="preserve">В 2023 году на территории Оренбургской области последовательно выполнялись основные задачи государственной антикоррупционной политики. </w:t>
      </w:r>
    </w:p>
    <w:p w:rsidR="00927AAE" w:rsidRDefault="000A6827">
      <w:pPr>
        <w:spacing w:after="0"/>
        <w:ind w:firstLine="709"/>
        <w:jc w:val="both"/>
        <w:rPr>
          <w:rFonts w:eastAsia="Calibri"/>
          <w:color w:val="000000" w:themeColor="text1"/>
        </w:rPr>
      </w:pPr>
      <w:r>
        <w:rPr>
          <w:rFonts w:eastAsia="Calibri"/>
          <w:color w:val="000000" w:themeColor="text1"/>
        </w:rPr>
        <w:t>В соответствии с требованиями федерального и областного законодательства, в целях минимизации условий для проявления коррупции, органами государственной власти Оренбургской области (далее – органы государственной власти) и органами местного самоуправления Оренбургской области (далее – органы местного самоуправления) реализуется комплекс мероприятий антикоррупционной направленности.</w:t>
      </w:r>
    </w:p>
    <w:p w:rsidR="00927AAE" w:rsidRDefault="000A6827">
      <w:pPr>
        <w:spacing w:after="0"/>
        <w:ind w:firstLine="709"/>
        <w:jc w:val="both"/>
        <w:rPr>
          <w:rFonts w:eastAsia="Calibri"/>
          <w:color w:val="000000" w:themeColor="text1"/>
        </w:rPr>
      </w:pPr>
      <w:r>
        <w:rPr>
          <w:rFonts w:eastAsia="Calibri"/>
          <w:color w:val="000000" w:themeColor="text1"/>
        </w:rPr>
        <w:t>Законом Оренбургской области от 15 сентября 2008 года                                    № 2369/497-IV-ОЗ «О противодействии коррупции в Оренбургской области» сформирована организационная система противодействия коррупции, включающая в себя:</w:t>
      </w:r>
    </w:p>
    <w:p w:rsidR="00927AAE" w:rsidRDefault="000A6827">
      <w:pPr>
        <w:spacing w:after="0"/>
        <w:ind w:firstLine="709"/>
        <w:jc w:val="both"/>
        <w:rPr>
          <w:rFonts w:eastAsia="Calibri"/>
          <w:color w:val="000000" w:themeColor="text1"/>
        </w:rPr>
      </w:pPr>
      <w:r>
        <w:rPr>
          <w:rFonts w:eastAsia="Calibri"/>
          <w:color w:val="000000" w:themeColor="text1"/>
        </w:rPr>
        <w:t xml:space="preserve">комиссию по координации работы по противодействию коррупции                         в Оренбургской области; </w:t>
      </w:r>
    </w:p>
    <w:p w:rsidR="00927AAE" w:rsidRDefault="000A6827">
      <w:pPr>
        <w:spacing w:after="0"/>
        <w:ind w:firstLine="709"/>
        <w:jc w:val="both"/>
        <w:rPr>
          <w:rFonts w:eastAsia="Calibri"/>
          <w:color w:val="000000" w:themeColor="text1"/>
        </w:rPr>
      </w:pPr>
      <w:r>
        <w:rPr>
          <w:rFonts w:eastAsia="Calibri"/>
          <w:color w:val="000000" w:themeColor="text1"/>
        </w:rPr>
        <w:t>орган исполнительной власти Оренбургской области, обеспечивающий                  в пределах своих полномочий профилактику коррупционных правонарушений на территории Оренбургской области – комитет по профилактике коррупционных правонарушений Оренбургской области (далее – комитет);</w:t>
      </w:r>
    </w:p>
    <w:p w:rsidR="00927AAE" w:rsidRDefault="000A6827">
      <w:pPr>
        <w:spacing w:after="0"/>
        <w:ind w:firstLine="709"/>
        <w:jc w:val="both"/>
        <w:rPr>
          <w:rFonts w:eastAsia="Calibri"/>
          <w:color w:val="000000" w:themeColor="text1"/>
        </w:rPr>
      </w:pPr>
      <w:r>
        <w:rPr>
          <w:rFonts w:eastAsia="Calibri"/>
          <w:color w:val="000000" w:themeColor="text1"/>
        </w:rPr>
        <w:t>управление государственной гражданской службы и кадровой работы аппарата Губернатора и Правительства Оренбургской области (в части реализации функций по противодействию коррупции);</w:t>
      </w:r>
    </w:p>
    <w:p w:rsidR="00927AAE" w:rsidRDefault="000A6827">
      <w:pPr>
        <w:spacing w:after="0"/>
        <w:ind w:firstLine="709"/>
        <w:jc w:val="both"/>
        <w:rPr>
          <w:rFonts w:eastAsia="Calibri"/>
          <w:color w:val="000000" w:themeColor="text1"/>
        </w:rPr>
      </w:pPr>
      <w:r>
        <w:rPr>
          <w:rFonts w:eastAsia="Calibri"/>
          <w:color w:val="000000" w:themeColor="text1"/>
        </w:rPr>
        <w:t xml:space="preserve">должностных лиц, ответственных за реализацию антикоррупционной политики в органах государственной власти и органах местного самоуправления; </w:t>
      </w:r>
    </w:p>
    <w:p w:rsidR="00927AAE" w:rsidRDefault="000A6827">
      <w:pPr>
        <w:spacing w:after="0"/>
        <w:ind w:firstLine="709"/>
        <w:jc w:val="both"/>
        <w:rPr>
          <w:rFonts w:eastAsia="Calibri"/>
          <w:color w:val="000000" w:themeColor="text1"/>
        </w:rPr>
      </w:pPr>
      <w:r>
        <w:rPr>
          <w:rFonts w:eastAsia="Calibri"/>
          <w:color w:val="000000" w:themeColor="text1"/>
        </w:rPr>
        <w:t xml:space="preserve">подразделения кадровых служб по профилактике коррупционных и иных правонарушений (должностных лиц кадровых служб, ответственных                                 за профилактику коррупционных и иных правонарушений); </w:t>
      </w:r>
    </w:p>
    <w:p w:rsidR="00927AAE" w:rsidRDefault="000A6827">
      <w:pPr>
        <w:spacing w:after="0"/>
        <w:ind w:firstLine="709"/>
        <w:jc w:val="both"/>
        <w:rPr>
          <w:rFonts w:eastAsia="Calibri"/>
          <w:color w:val="000000" w:themeColor="text1"/>
        </w:rPr>
      </w:pPr>
      <w:r>
        <w:rPr>
          <w:rFonts w:eastAsia="Calibri"/>
          <w:color w:val="000000" w:themeColor="text1"/>
        </w:rPr>
        <w:t>комиссии по соблюдению требований к служебному поведению                               и урегулированию конфликта интересов, действующие в отношении всех категорий должностей, определенных соответствующим реестром Оренбургской области.</w:t>
      </w:r>
    </w:p>
    <w:p w:rsidR="00927AAE" w:rsidRDefault="000A6827">
      <w:pPr>
        <w:spacing w:after="0"/>
        <w:ind w:firstLine="709"/>
        <w:jc w:val="both"/>
        <w:outlineLvl w:val="0"/>
        <w:rPr>
          <w:color w:val="000000" w:themeColor="text1"/>
        </w:rPr>
      </w:pPr>
      <w:r>
        <w:rPr>
          <w:color w:val="000000" w:themeColor="text1"/>
        </w:rPr>
        <w:t xml:space="preserve">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w:t>
      </w:r>
      <w:r>
        <w:rPr>
          <w:color w:val="000000" w:themeColor="text1"/>
        </w:rPr>
        <w:lastRenderedPageBreak/>
        <w:t xml:space="preserve">установлены Федеральным законом от 25 декабря 2008 года № 273-ФЗ                                                   «О противодействии коррупции» и Законом Оренбургской области                            от 15 сентября 2008 года </w:t>
      </w:r>
      <w:r>
        <w:rPr>
          <w:rFonts w:eastAsiaTheme="minorHAnsi"/>
          <w:color w:val="000000" w:themeColor="text1"/>
          <w:szCs w:val="28"/>
          <w:lang w:eastAsia="en-US"/>
        </w:rPr>
        <w:t xml:space="preserve">№ 2369/497-IV-ОЗ «О противодействии коррупции                   в Оренбургской области». </w:t>
      </w:r>
      <w:r>
        <w:rPr>
          <w:color w:val="000000" w:themeColor="text1"/>
        </w:rPr>
        <w:t>Вместе с тем, многогранность                                              коррупционных проявлений требует постоянного совершенствования законодательной базы, определяющей как общие подходы, так и практические аспекты профилактики коррупции.</w:t>
      </w:r>
    </w:p>
    <w:p w:rsidR="00927AAE" w:rsidRDefault="000A6827">
      <w:pPr>
        <w:spacing w:after="0"/>
        <w:ind w:firstLine="709"/>
        <w:jc w:val="both"/>
        <w:rPr>
          <w:color w:val="000000" w:themeColor="text1"/>
        </w:rPr>
      </w:pPr>
      <w:r>
        <w:rPr>
          <w:color w:val="000000" w:themeColor="text1"/>
        </w:rPr>
        <w:t>В 2023 году принято 3 Закона Оренбургской области, 4 Указа Губернатора Оренбургской области, а также 3 постановления Правительства Оренбургской области, вносящие необходимые изменения в региональные нормативные акты и обеспечивающие правоприменительную практику федерального                                   и регионального законодательства в сфере противодействия коррупции.</w:t>
      </w:r>
    </w:p>
    <w:p w:rsidR="00927AAE" w:rsidRDefault="000A6827">
      <w:pPr>
        <w:pStyle w:val="2"/>
        <w:pBdr>
          <w:top w:val="none" w:sz="4" w:space="0" w:color="000000"/>
          <w:left w:val="none" w:sz="4" w:space="0" w:color="000000"/>
          <w:bottom w:val="none" w:sz="4" w:space="0" w:color="000000"/>
          <w:right w:val="none" w:sz="4" w:space="0" w:color="000000"/>
        </w:pBdr>
        <w:shd w:val="clear" w:color="FFFFFF" w:fill="FFFFFF"/>
        <w:spacing w:before="0"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Законами Оренбургской области от 27 июля 2023 года № 774/308-VII-ОЗ «О внесении изменений в </w:t>
      </w:r>
      <w:hyperlink r:id="rId14" w:anchor="64U0IK" w:tooltip="https://docs.cntd.ru/document/952010993#64U0IK" w:history="1">
        <w:r>
          <w:rPr>
            <w:rStyle w:val="af7"/>
            <w:rFonts w:ascii="Times New Roman" w:hAnsi="Times New Roman" w:cs="Times New Roman"/>
            <w:color w:val="000000" w:themeColor="text1"/>
            <w:sz w:val="28"/>
            <w:szCs w:val="28"/>
            <w:u w:val="none"/>
          </w:rPr>
          <w:t>Закон Оренбургской области «О противодействии коррупции в Оренбургской области</w:t>
        </w:r>
      </w:hyperlink>
      <w:r>
        <w:rPr>
          <w:rFonts w:ascii="Times New Roman" w:hAnsi="Times New Roman" w:cs="Times New Roman"/>
          <w:color w:val="000000" w:themeColor="text1"/>
          <w:sz w:val="28"/>
          <w:szCs w:val="28"/>
        </w:rPr>
        <w:t xml:space="preserve">», от от 31 августа 2023 года                                   № 832/337-VII-ОЗ «О внесении изменения в статью 16 </w:t>
      </w:r>
      <w:hyperlink r:id="rId15" w:anchor="64U0IK" w:tooltip="https://docs.cntd.ru/document/952010993#64U0IK" w:history="1">
        <w:r>
          <w:rPr>
            <w:rStyle w:val="af7"/>
            <w:rFonts w:ascii="Times New Roman" w:hAnsi="Times New Roman" w:cs="Times New Roman"/>
            <w:color w:val="000000" w:themeColor="text1"/>
            <w:sz w:val="28"/>
            <w:szCs w:val="28"/>
            <w:u w:val="none"/>
          </w:rPr>
          <w:t>Закона Оренбургской области «О противодействии коррупции в Оренбургской области</w:t>
        </w:r>
      </w:hyperlink>
      <w:r>
        <w:rPr>
          <w:rFonts w:ascii="Times New Roman" w:hAnsi="Times New Roman" w:cs="Times New Roman"/>
          <w:color w:val="000000" w:themeColor="text1"/>
          <w:sz w:val="28"/>
          <w:szCs w:val="28"/>
        </w:rPr>
        <w:t xml:space="preserve">»,                               от 1 ноября 2023 года № 882/371-VII-ОЗ «О внесении изменения в статью                  6 </w:t>
      </w:r>
      <w:hyperlink r:id="rId16" w:anchor="64U0IK" w:tooltip="https://docs.cntd.ru/document/952010993#64U0IK" w:history="1">
        <w:r>
          <w:rPr>
            <w:rStyle w:val="af7"/>
            <w:rFonts w:ascii="Times New Roman" w:hAnsi="Times New Roman" w:cs="Times New Roman"/>
            <w:color w:val="000000" w:themeColor="text1"/>
            <w:sz w:val="28"/>
            <w:szCs w:val="28"/>
            <w:u w:val="none"/>
          </w:rPr>
          <w:t>Закона Оренбургской области «О противодействии коррупции в Оренбургской области</w:t>
        </w:r>
      </w:hyperlink>
      <w:r>
        <w:rPr>
          <w:rFonts w:ascii="Times New Roman" w:hAnsi="Times New Roman" w:cs="Times New Roman"/>
          <w:color w:val="000000" w:themeColor="text1"/>
          <w:sz w:val="28"/>
          <w:szCs w:val="28"/>
        </w:rPr>
        <w:t xml:space="preserve">», внесены изменения в Закон Оренбургской области                                           от 15 сентября 2008 года </w:t>
      </w:r>
      <w:r>
        <w:rPr>
          <w:rFonts w:ascii="Times New Roman" w:eastAsiaTheme="minorHAnsi" w:hAnsi="Times New Roman" w:cs="Times New Roman"/>
          <w:color w:val="000000" w:themeColor="text1"/>
          <w:sz w:val="28"/>
          <w:szCs w:val="28"/>
          <w:lang w:eastAsia="en-US"/>
        </w:rPr>
        <w:t>№ 2369/497-IV-ОЗ «О противодействии коррупции               в Оренбургской области»</w:t>
      </w:r>
      <w:r>
        <w:rPr>
          <w:rFonts w:ascii="Times New Roman" w:hAnsi="Times New Roman" w:cs="Times New Roman"/>
          <w:color w:val="000000" w:themeColor="text1"/>
          <w:sz w:val="28"/>
          <w:szCs w:val="28"/>
        </w:rPr>
        <w:t>.</w:t>
      </w:r>
    </w:p>
    <w:p w:rsidR="00927AAE" w:rsidRDefault="000A6827">
      <w:pPr>
        <w:spacing w:after="0"/>
        <w:ind w:firstLine="709"/>
        <w:jc w:val="both"/>
        <w:rPr>
          <w:rFonts w:eastAsiaTheme="minorHAnsi"/>
          <w:color w:val="000000" w:themeColor="text1"/>
          <w:szCs w:val="28"/>
        </w:rPr>
      </w:pPr>
      <w:r>
        <w:rPr>
          <w:color w:val="000000" w:themeColor="text1"/>
          <w:szCs w:val="28"/>
        </w:rPr>
        <w:t>Издан Указ Губернатора Оренбургской области от 09 марта 2023 года             № 94-ук «</w:t>
      </w:r>
      <w:r>
        <w:rPr>
          <w:rFonts w:eastAsiaTheme="minorHAnsi"/>
          <w:color w:val="000000" w:themeColor="text1"/>
          <w:szCs w:val="28"/>
          <w:lang w:eastAsia="en-US"/>
        </w:rPr>
        <w:t>О внесении изменений в указ Губернатора Оренбургской области</w:t>
      </w:r>
      <w:r>
        <w:rPr>
          <w:color w:val="000000" w:themeColor="text1"/>
          <w:szCs w:val="28"/>
        </w:rPr>
        <w:t xml:space="preserve">                 от 15.10.2015 № 791-ук». Указ издан в целях приведения в соответствие состава комиссии по координации работы по противодействию коррупции                               с положениями Указа Президента Российской Федерации от 16.08.2021 № 478 «О Национальном плане противодействия коррупции на 2021 - 2024 годы»                  и с актуальным составом руководителей органов исполнительной власти Оренбургской области, территориальных органов федеральных органов исполнительной власти.</w:t>
      </w:r>
    </w:p>
    <w:p w:rsidR="00927AAE" w:rsidRDefault="000A6827">
      <w:pPr>
        <w:spacing w:after="0"/>
        <w:ind w:firstLine="709"/>
        <w:jc w:val="both"/>
        <w:rPr>
          <w:rFonts w:eastAsiaTheme="minorHAnsi"/>
          <w:color w:val="000000" w:themeColor="text1"/>
          <w:szCs w:val="28"/>
        </w:rPr>
      </w:pPr>
      <w:r>
        <w:rPr>
          <w:rFonts w:eastAsiaTheme="minorHAnsi"/>
          <w:color w:val="000000" w:themeColor="text1"/>
          <w:szCs w:val="28"/>
          <w:lang w:eastAsia="en-US"/>
        </w:rPr>
        <w:t>Постановлением Правительства Оренбургской области от 19 октября 2023 года № 1042-пп «О ежегодном областном конкурсе среди независимых экспертов по проведению независимой антикоррупционной экспертизы нормативных правовых актов Оренбургской области и их проектов» утверждены состав комиссии, положения о комиссии и ежегодном областном конкурсе среди независимых экспертов по проведению независимой антикоррупционной экспертизы нормативных правовых актов Оренбургской области и их проектов.</w:t>
      </w:r>
    </w:p>
    <w:p w:rsidR="00927AAE" w:rsidRDefault="00927AAE">
      <w:pPr>
        <w:spacing w:after="0"/>
        <w:ind w:firstLine="709"/>
        <w:jc w:val="both"/>
        <w:rPr>
          <w:rFonts w:eastAsiaTheme="minorHAnsi"/>
          <w:color w:val="000000" w:themeColor="text1"/>
          <w:highlight w:val="white"/>
        </w:rPr>
      </w:pPr>
    </w:p>
    <w:p w:rsidR="00927AAE" w:rsidRDefault="000A6827">
      <w:pPr>
        <w:spacing w:after="0"/>
        <w:jc w:val="center"/>
        <w:rPr>
          <w:b/>
          <w:color w:val="000000" w:themeColor="text1"/>
        </w:rPr>
      </w:pPr>
      <w:r>
        <w:rPr>
          <w:b/>
          <w:color w:val="000000" w:themeColor="text1"/>
        </w:rPr>
        <w:lastRenderedPageBreak/>
        <w:t>Проведение антикоррупционной экспертизы</w:t>
      </w:r>
    </w:p>
    <w:p w:rsidR="00927AAE" w:rsidRDefault="00927AAE">
      <w:pPr>
        <w:spacing w:after="0"/>
        <w:ind w:firstLine="709"/>
        <w:jc w:val="both"/>
        <w:rPr>
          <w:color w:val="000000" w:themeColor="text1"/>
        </w:rPr>
      </w:pPr>
    </w:p>
    <w:p w:rsidR="00927AAE" w:rsidRDefault="000A6827">
      <w:pPr>
        <w:spacing w:after="0"/>
        <w:ind w:firstLine="709"/>
        <w:jc w:val="both"/>
        <w:rPr>
          <w:color w:val="000000" w:themeColor="text1"/>
        </w:rPr>
      </w:pPr>
      <w:r>
        <w:rPr>
          <w:color w:val="000000" w:themeColor="text1"/>
        </w:rPr>
        <w:t xml:space="preserve">Законом Российской Федерации                                 от 25 декабря 2008 года № 273-ФЗ                                         «О противодействии коррупции» антикоррупционная экспертиза нормативных правовых актов и их проектов отнесена к одной                из ключевых мер профилактики коррупции.                        Ее проведение осуществляется в соответствии                          с Федеральным законом от 17 июля 2009 года                      № 172-ФЗ «Об антикоррупционной экспертизе нормативных правовых актов                </w:t>
      </w:r>
      <w:r>
        <w:rPr>
          <w:color w:val="FF0000"/>
        </w:rPr>
        <w:t xml:space="preserve">                                      </w:t>
      </w:r>
      <w:r>
        <w:rPr>
          <w:color w:val="000000" w:themeColor="text1"/>
        </w:rPr>
        <w:t>и проектов нормативных правовых актов».</w:t>
      </w:r>
      <w:r>
        <w:rPr>
          <w:noProof/>
          <w:color w:val="000000" w:themeColor="text1"/>
        </w:rPr>
        <mc:AlternateContent>
          <mc:Choice Requires="wpg">
            <w:drawing>
              <wp:anchor distT="0" distB="0" distL="114300" distR="114300" simplePos="0" relativeHeight="251653120" behindDoc="0" locked="0" layoutInCell="1" allowOverlap="1">
                <wp:simplePos x="0" y="0"/>
                <wp:positionH relativeFrom="column">
                  <wp:posOffset>-196850</wp:posOffset>
                </wp:positionH>
                <wp:positionV relativeFrom="paragraph">
                  <wp:posOffset>184785</wp:posOffset>
                </wp:positionV>
                <wp:extent cx="2044800" cy="1360800"/>
                <wp:effectExtent l="323850" t="323850" r="317500" b="316230"/>
                <wp:wrapSquare wrapText="bothSides"/>
                <wp:docPr id="3" name="Рисунок 38" descr="C:\Users\user\Desktop\antik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tikor.gif"/>
                        <pic:cNvPicPr>
                          <a:picLocks noChangeAspect="1"/>
                        </pic:cNvPicPr>
                      </pic:nvPicPr>
                      <pic:blipFill>
                        <a:blip r:embed="rId17"/>
                        <a:stretch/>
                      </pic:blipFill>
                      <pic:spPr bwMode="auto">
                        <a:xfrm>
                          <a:off x="0" y="0"/>
                          <a:ext cx="2044800" cy="1360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3120;o:allowoverlap:true;o:allowincell:true;mso-position-horizontal-relative:text;margin-left:-15.5pt;mso-position-horizontal:absolute;mso-position-vertical-relative:text;margin-top:14.5pt;mso-position-vertical:absolute;width:161.0pt;height:107.1pt;mso-wrap-distance-left:9.0pt;mso-wrap-distance-top:0.0pt;mso-wrap-distance-right:9.0pt;mso-wrap-distance-bottom:0.0pt;" strokecolor="#FFFFFF" strokeweight="7.00pt">
                <v:path textboxrect="3247,4880,96750,95115"/>
                <w10:wrap type="square"/>
                <v:imagedata r:id="rId18" o:title=""/>
              </v:shape>
            </w:pict>
          </mc:Fallback>
        </mc:AlternateContent>
      </w:r>
    </w:p>
    <w:p w:rsidR="00927AAE" w:rsidRDefault="000A6827">
      <w:pPr>
        <w:spacing w:after="0"/>
        <w:ind w:firstLine="709"/>
        <w:jc w:val="both"/>
        <w:rPr>
          <w:color w:val="000000" w:themeColor="text1"/>
        </w:rPr>
      </w:pPr>
      <w:r>
        <w:rPr>
          <w:color w:val="000000" w:themeColor="text1"/>
        </w:rPr>
        <w:t>Законом Оренбургской области от 15 сентября 2008 года                                                   № 2369/497-IV-ОЗ «О противодействии коррупции в Оренбургской области», указом Губернатора Оренбургской области от 18 декабря 2008 года № 159-ук, утвержден порядок проведения антикоррупционной экспертизы законов Оренбургской области и иных региональных правовых актов.</w:t>
      </w:r>
    </w:p>
    <w:p w:rsidR="00927AAE" w:rsidRDefault="000A6827">
      <w:pPr>
        <w:spacing w:after="0"/>
        <w:ind w:firstLine="709"/>
        <w:jc w:val="both"/>
        <w:rPr>
          <w:color w:val="000000" w:themeColor="text1"/>
        </w:rPr>
      </w:pPr>
      <w:r>
        <w:rPr>
          <w:color w:val="000000" w:themeColor="text1"/>
        </w:rPr>
        <w:t>Целями антикоррупционной экспертизы являются исключение фактов принятия законов Оренбургской области, правовых актов субъекта, органов исполнительной власти, в том числе, не носящих нормативного характера, договоров и соглашений, заключаемых от имени Оренбургской области, которые создают (или) повышают вероятность совершения коррупционных действий                       в процессе их реализации, а также устранение в актах, не носящих нормативного характера, коррупциогенных факторов.</w:t>
      </w:r>
    </w:p>
    <w:p w:rsidR="00927AAE" w:rsidRDefault="000A6827">
      <w:pPr>
        <w:spacing w:after="0"/>
        <w:ind w:firstLine="709"/>
        <w:jc w:val="both"/>
        <w:rPr>
          <w:color w:val="000000" w:themeColor="text1"/>
        </w:rPr>
      </w:pPr>
      <w:r>
        <w:rPr>
          <w:color w:val="000000" w:themeColor="text1"/>
        </w:rPr>
        <w:t>Антикоррупционной экспертизе подлежат как действующие нормативные правовые акты, так и проекты нормативных правовых актов.</w:t>
      </w:r>
    </w:p>
    <w:p w:rsidR="00927AAE" w:rsidRDefault="000A6827">
      <w:pPr>
        <w:spacing w:after="0"/>
        <w:ind w:firstLine="709"/>
        <w:jc w:val="both"/>
        <w:rPr>
          <w:color w:val="000000" w:themeColor="text1"/>
        </w:rPr>
      </w:pPr>
      <w:r>
        <w:rPr>
          <w:color w:val="000000" w:themeColor="text1"/>
        </w:rPr>
        <w:t>В соответствии с требованиями законодательства Российской Федерации антикоррупционная экспертиза нормативных правовых актов и их проектов, прежде всего, проводится разработчиками, то есть органами исполнительной власти и органами местного самоуправления.</w:t>
      </w:r>
    </w:p>
    <w:p w:rsidR="00927AAE" w:rsidRDefault="000A6827">
      <w:pPr>
        <w:spacing w:after="0"/>
        <w:ind w:firstLine="709"/>
        <w:jc w:val="both"/>
        <w:rPr>
          <w:color w:val="000000" w:themeColor="text1"/>
        </w:rPr>
      </w:pPr>
      <w:r>
        <w:rPr>
          <w:color w:val="000000" w:themeColor="text1"/>
        </w:rPr>
        <w:t>В этих целях во всех органах исполнительной власти и органах местного самоуправления определены лица, ответственные за проведение антикоррупционной экспертизы. Как правило, это руководители структурных подразделений указанных органов и специалисты юридических служб.</w:t>
      </w:r>
    </w:p>
    <w:p w:rsidR="00927AAE" w:rsidRDefault="000A6827">
      <w:pPr>
        <w:spacing w:after="0"/>
        <w:ind w:firstLine="709"/>
        <w:jc w:val="both"/>
        <w:rPr>
          <w:color w:val="000000" w:themeColor="text1"/>
        </w:rPr>
      </w:pPr>
      <w:r>
        <w:rPr>
          <w:color w:val="000000" w:themeColor="text1"/>
        </w:rPr>
        <w:t xml:space="preserve">В соответствии со ст. 9 Закона Оренбургской области </w:t>
      </w:r>
      <w:r>
        <w:rPr>
          <w:color w:val="000000" w:themeColor="text1"/>
        </w:rPr>
        <w:br/>
        <w:t xml:space="preserve">от 15 сентября 2008 года № 2369/497-IV-ОЗ «О противодействии коррупции </w:t>
      </w:r>
      <w:r>
        <w:rPr>
          <w:color w:val="000000" w:themeColor="text1"/>
        </w:rPr>
        <w:br/>
        <w:t xml:space="preserve">в Оренбургской области» и разделом III указа Губернатора Оренбургской области от 18 декабря 2008 года № 159-ук «О порядке проведения антикоррупционной экспертизы правовых актов и проектов правовых актов </w:t>
      </w:r>
      <w:r>
        <w:rPr>
          <w:color w:val="000000" w:themeColor="text1"/>
        </w:rPr>
        <w:lastRenderedPageBreak/>
        <w:t xml:space="preserve">Губернатора Оренбургской области, Правительства Оренбургской области </w:t>
      </w:r>
      <w:r>
        <w:rPr>
          <w:color w:val="000000" w:themeColor="text1"/>
        </w:rPr>
        <w:br/>
        <w:t xml:space="preserve">и органов исполнительной власти Оренбургской области» в 2023 году </w:t>
      </w:r>
      <w:r>
        <w:rPr>
          <w:color w:val="FF0000"/>
        </w:rPr>
        <w:br/>
      </w:r>
      <w:r>
        <w:rPr>
          <w:color w:val="000000" w:themeColor="text1"/>
        </w:rPr>
        <w:t xml:space="preserve">государственно-правовым управлением аппарата Губернатора и Правительства Оренбургской области (далее – ГПУ) проведена антикоррупционная экспертиза 2050 проектов нормативно-правовых актов (далее – НПА), в которых выявлено 219 коррупциогенных факторов. </w:t>
      </w:r>
    </w:p>
    <w:p w:rsidR="00927AAE" w:rsidRDefault="000A6827">
      <w:pPr>
        <w:spacing w:after="0"/>
        <w:ind w:firstLine="709"/>
        <w:jc w:val="both"/>
        <w:rPr>
          <w:color w:val="000000" w:themeColor="text1"/>
        </w:rPr>
      </w:pPr>
      <w:r>
        <w:rPr>
          <w:color w:val="000000" w:themeColor="text1"/>
        </w:rPr>
        <w:t>Дополнительно а</w:t>
      </w:r>
      <w:r>
        <w:rPr>
          <w:rFonts w:eastAsia="Calibri"/>
          <w:color w:val="000000" w:themeColor="text1"/>
          <w:szCs w:val="28"/>
        </w:rPr>
        <w:t>нтикоррупционная экспертиза нормативных правовых актов, разрабатываемых органами местного самоуправления, осуществляется прокуратурой Оренбургской области, на основании заключенных соглашений.</w:t>
      </w:r>
    </w:p>
    <w:p w:rsidR="00927AAE" w:rsidRDefault="000A6827">
      <w:pPr>
        <w:spacing w:after="0"/>
        <w:ind w:firstLine="709"/>
        <w:jc w:val="both"/>
        <w:rPr>
          <w:color w:val="000000" w:themeColor="text1"/>
        </w:rPr>
      </w:pPr>
      <w:r>
        <w:rPr>
          <w:color w:val="000000" w:themeColor="text1"/>
        </w:rPr>
        <w:t>Структура выявленных ГПУ коррупционных факторов выглядит следующим образом:</w:t>
      </w:r>
    </w:p>
    <w:p w:rsidR="00927AAE" w:rsidRDefault="000A6827">
      <w:pPr>
        <w:spacing w:after="0"/>
        <w:ind w:firstLine="709"/>
        <w:jc w:val="both"/>
        <w:rPr>
          <w:color w:val="000000" w:themeColor="text1"/>
        </w:rPr>
      </w:pPr>
      <w:r>
        <w:rPr>
          <w:color w:val="000000" w:themeColor="text1"/>
        </w:rPr>
        <w:t>широта дискреционных полномочий – отсутствие или неопределенность сроков, условий или оснований принятия решения, наличие дублирующих полномочий государственного органа (их должностных лиц) – 9 %;</w:t>
      </w:r>
    </w:p>
    <w:p w:rsidR="00927AAE" w:rsidRDefault="000A6827">
      <w:pPr>
        <w:spacing w:after="0"/>
        <w:ind w:firstLine="709"/>
        <w:jc w:val="both"/>
        <w:rPr>
          <w:color w:val="000000" w:themeColor="text1"/>
        </w:rPr>
      </w:pPr>
      <w:r>
        <w:rPr>
          <w:color w:val="000000" w:themeColor="text1"/>
        </w:rPr>
        <w:t>отсутствие или неполнота административных процедур - отсутствие порядка совершения государственными органами (их должностными лицами) определенных действий либо одного из элементов такого порядка – 39%;</w:t>
      </w:r>
    </w:p>
    <w:p w:rsidR="00927AAE" w:rsidRDefault="000A6827">
      <w:pPr>
        <w:spacing w:after="0"/>
        <w:ind w:firstLine="709"/>
        <w:jc w:val="both"/>
        <w:rPr>
          <w:color w:val="000000" w:themeColor="text1"/>
        </w:rPr>
      </w:pPr>
      <w:r>
        <w:rPr>
          <w:color w:val="000000" w:themeColor="text1"/>
        </w:rPr>
        <w:t>нормативные коллизии - противоречия, в том числе внутренние, между нормами, создающие для государственных органов (их должностных лиц) возможность произвольного выбора норм, подлежащих применению                                    в конкретном случае – 17 %;</w:t>
      </w:r>
    </w:p>
    <w:p w:rsidR="00927AAE" w:rsidRDefault="000A6827">
      <w:pPr>
        <w:spacing w:after="0"/>
        <w:ind w:firstLine="709"/>
        <w:jc w:val="both"/>
        <w:rPr>
          <w:color w:val="000000" w:themeColor="text1"/>
        </w:rPr>
      </w:pPr>
      <w:r>
        <w:rPr>
          <w:color w:val="000000" w:themeColor="text1"/>
        </w:rPr>
        <w:t>принятие нормативного правового акта за пределами компетенции – нарушение компетенции государственных органов (их должностных лиц) при принятии нормативных правовых актов – 11 %;</w:t>
      </w:r>
    </w:p>
    <w:p w:rsidR="00927AAE" w:rsidRDefault="000A6827">
      <w:pPr>
        <w:spacing w:after="0"/>
        <w:ind w:firstLine="709"/>
        <w:jc w:val="both"/>
        <w:rPr>
          <w:color w:val="000000" w:themeColor="text1"/>
        </w:rPr>
      </w:pPr>
      <w:r>
        <w:rPr>
          <w:color w:val="000000" w:themeColor="text1"/>
        </w:rPr>
        <w:t>коррупциогенные факторы, содержащие неопределенные, трудновыполнимые и (или) обременительные требования к гражданам                                и организациям – 18 %;</w:t>
      </w:r>
    </w:p>
    <w:p w:rsidR="00927AAE" w:rsidRDefault="000A6827">
      <w:pPr>
        <w:spacing w:after="0"/>
        <w:ind w:firstLine="709"/>
        <w:jc w:val="both"/>
        <w:rPr>
          <w:color w:val="000000" w:themeColor="text1"/>
        </w:rPr>
      </w:pPr>
      <w:r>
        <w:rPr>
          <w:color w:val="000000" w:themeColor="text1"/>
        </w:rPr>
        <w:t xml:space="preserve">выборочное изменение объема прав – </w:t>
      </w:r>
      <w:r>
        <w:rPr>
          <w:color w:val="000000" w:themeColor="text1"/>
          <w:shd w:val="clear" w:color="auto" w:fill="FFFFFF"/>
        </w:rPr>
        <w:t>возможность необоснованного установления исключений из общего порядка для граждан и организаций                         по усмотрению государственных органов, органов местного самоуправления         или организаций (их должностных лиц)</w:t>
      </w:r>
      <w:r>
        <w:rPr>
          <w:color w:val="000000" w:themeColor="text1"/>
        </w:rPr>
        <w:t xml:space="preserve"> – 3 %;</w:t>
      </w:r>
    </w:p>
    <w:p w:rsidR="00927AAE" w:rsidRDefault="000A6827">
      <w:pPr>
        <w:spacing w:after="0"/>
        <w:ind w:firstLine="709"/>
        <w:jc w:val="both"/>
        <w:rPr>
          <w:color w:val="000000" w:themeColor="text1"/>
        </w:rPr>
      </w:pPr>
      <w:r>
        <w:rPr>
          <w:color w:val="000000"/>
        </w:rPr>
        <w:t xml:space="preserve">определение компетенции по формуле «вправе» </w:t>
      </w:r>
      <w:r>
        <w:rPr>
          <w:color w:val="000000" w:themeColor="text1"/>
        </w:rPr>
        <w:t>–</w:t>
      </w:r>
      <w:r>
        <w:rPr>
          <w:color w:val="000000"/>
        </w:rPr>
        <w:t xml:space="preserve"> диспозитивное установление возможности совершения органами государственной власти или органами местного самоуправления (их должностными лицами) действий в отношении граждан и организаций</w:t>
      </w:r>
      <w:r>
        <w:rPr>
          <w:color w:val="000000" w:themeColor="text1"/>
        </w:rPr>
        <w:t xml:space="preserve"> – 3%.</w:t>
      </w:r>
    </w:p>
    <w:p w:rsidR="00927AAE" w:rsidRDefault="000A6827">
      <w:pPr>
        <w:spacing w:after="0"/>
        <w:ind w:firstLine="709"/>
        <w:jc w:val="both"/>
        <w:rPr>
          <w:color w:val="000000" w:themeColor="text1"/>
        </w:rPr>
      </w:pPr>
      <w:r>
        <w:rPr>
          <w:rFonts w:eastAsia="Calibri"/>
          <w:color w:val="000000" w:themeColor="text1"/>
          <w:szCs w:val="28"/>
        </w:rPr>
        <w:t>Органами исполнительной власти проведена антикоррупционная                         экспертиза 2278 проектов ведомственных нормативных актов. Выявлено                          5 коррупциогенных факторов, которые устранены.</w:t>
      </w:r>
      <w:r>
        <w:rPr>
          <w:color w:val="000000" w:themeColor="text1"/>
        </w:rPr>
        <w:t xml:space="preserve"> Проведена </w:t>
      </w:r>
      <w:r>
        <w:rPr>
          <w:color w:val="000000" w:themeColor="text1"/>
        </w:rPr>
        <w:lastRenderedPageBreak/>
        <w:t xml:space="preserve">антикоррупционная экспертиза 34 действующих НПА, установлено 9 коррупциогенных факторов, </w:t>
      </w:r>
      <w:r>
        <w:rPr>
          <w:rFonts w:eastAsia="Calibri"/>
          <w:color w:val="000000" w:themeColor="text1"/>
          <w:szCs w:val="28"/>
        </w:rPr>
        <w:t>которые устранены</w:t>
      </w:r>
      <w:r>
        <w:rPr>
          <w:color w:val="000000" w:themeColor="text1"/>
        </w:rPr>
        <w:t>.</w:t>
      </w:r>
    </w:p>
    <w:p w:rsidR="00927AAE" w:rsidRDefault="000A6827">
      <w:pPr>
        <w:spacing w:after="0"/>
        <w:ind w:firstLine="709"/>
        <w:jc w:val="both"/>
        <w:rPr>
          <w:color w:val="000000" w:themeColor="text1"/>
        </w:rPr>
      </w:pPr>
      <w:r>
        <w:rPr>
          <w:rFonts w:eastAsia="Calibri"/>
          <w:color w:val="000000" w:themeColor="text1"/>
          <w:szCs w:val="28"/>
        </w:rPr>
        <w:t xml:space="preserve">В органах местного самоуправления антикоррупционная экспертиза                  проведена в отношении 15105 проектов нормативных правовых актов, выявлено 263 коррупциогенных фактора, которые также устранены на стадии доработки проектов. Также </w:t>
      </w:r>
      <w:r>
        <w:rPr>
          <w:color w:val="000000" w:themeColor="text1"/>
        </w:rPr>
        <w:t xml:space="preserve">проведена антикоррупционная экспертиза 3597 действующих НПА, выявлено 113 коррупциогенных факторов, </w:t>
      </w:r>
      <w:r>
        <w:rPr>
          <w:rFonts w:eastAsia="Calibri"/>
          <w:color w:val="000000" w:themeColor="text1"/>
          <w:szCs w:val="28"/>
        </w:rPr>
        <w:t>которые устранены</w:t>
      </w:r>
      <w:r>
        <w:rPr>
          <w:color w:val="000000" w:themeColor="text1"/>
        </w:rPr>
        <w:t>.</w:t>
      </w:r>
    </w:p>
    <w:p w:rsidR="00927AAE" w:rsidRDefault="000A6827">
      <w:pPr>
        <w:spacing w:after="0"/>
        <w:ind w:firstLine="709"/>
        <w:jc w:val="both"/>
        <w:rPr>
          <w:color w:val="000000" w:themeColor="text1"/>
        </w:rPr>
      </w:pPr>
      <w:r>
        <w:rPr>
          <w:noProof/>
          <w:color w:val="FF0000"/>
        </w:rPr>
        <mc:AlternateContent>
          <mc:Choice Requires="wpg">
            <w:drawing>
              <wp:anchor distT="0" distB="0" distL="114300" distR="114300" simplePos="0" relativeHeight="251658240" behindDoc="0" locked="0" layoutInCell="1" allowOverlap="1">
                <wp:simplePos x="0" y="0"/>
                <wp:positionH relativeFrom="column">
                  <wp:posOffset>247650</wp:posOffset>
                </wp:positionH>
                <wp:positionV relativeFrom="paragraph">
                  <wp:posOffset>1715770</wp:posOffset>
                </wp:positionV>
                <wp:extent cx="5552440" cy="3703955"/>
                <wp:effectExtent l="342900" t="57150" r="48260" b="296545"/>
                <wp:wrapTopAndBottom/>
                <wp:docPr id="4" name="Группа 13"/>
                <wp:cNvGraphicFramePr/>
                <a:graphic xmlns:a="http://schemas.openxmlformats.org/drawingml/2006/main">
                  <a:graphicData uri="http://schemas.microsoft.com/office/word/2010/wordprocessingGroup">
                    <wpg:wgp>
                      <wpg:cNvGrpSpPr/>
                      <wpg:grpSpPr bwMode="auto">
                        <a:xfrm>
                          <a:off x="0" y="0"/>
                          <a:ext cx="5552440" cy="3703955"/>
                          <a:chOff x="-23646" y="-174064"/>
                          <a:chExt cx="5417971" cy="3704365"/>
                        </a:xfrm>
                      </wpg:grpSpPr>
                      <wps:wsp>
                        <wps:cNvPr id="5" name="Прямоугольник 5"/>
                        <wps:cNvSpPr/>
                        <wps:spPr bwMode="auto">
                          <a:xfrm>
                            <a:off x="0" y="-174064"/>
                            <a:ext cx="5394325" cy="705580"/>
                          </a:xfrm>
                          <a:prstGeom prst="rect">
                            <a:avLst/>
                          </a:prstGeom>
                          <a:solidFill>
                            <a:schemeClr val="accent2">
                              <a:lumMod val="60000"/>
                              <a:lumOff val="40000"/>
                            </a:schemeClr>
                          </a:solidFill>
                          <a:ln>
                            <a:noFill/>
                          </a:ln>
                          <a:effectLst>
                            <a:outerShdw blurRad="149987" dist="250190" dir="8460000" algn="ctr">
                              <a:srgbClr val="000000">
                                <a:alpha val="28000"/>
                              </a:srgbClr>
                            </a:outerShdw>
                          </a:effectLst>
                        </wps:spPr>
                        <wps:style>
                          <a:lnRef idx="2">
                            <a:schemeClr val="dk1"/>
                          </a:lnRef>
                          <a:fillRef idx="1">
                            <a:schemeClr val="lt1"/>
                          </a:fillRef>
                          <a:effectRef idx="0">
                            <a:schemeClr val="dk1"/>
                          </a:effectRef>
                          <a:fontRef idx="minor">
                            <a:schemeClr val="dk1"/>
                          </a:fontRef>
                        </wps:style>
                        <wps:txbx>
                          <w:txbxContent>
                            <w:p w:rsidR="00927AAE" w:rsidRDefault="000A6827">
                              <w:pPr>
                                <w:spacing w:after="0" w:line="240" w:lineRule="auto"/>
                                <w:jc w:val="center"/>
                              </w:pPr>
                              <w:r>
                                <w:rPr>
                                  <w:szCs w:val="28"/>
                                </w:rPr>
                                <w:t xml:space="preserve">Антикоррупционная экспертиза проектов </w:t>
                              </w:r>
                            </w:p>
                            <w:p w:rsidR="00927AAE" w:rsidRDefault="000A6827">
                              <w:pPr>
                                <w:spacing w:after="0" w:line="240" w:lineRule="auto"/>
                                <w:jc w:val="center"/>
                              </w:pPr>
                              <w:r>
                                <w:rPr>
                                  <w:szCs w:val="28"/>
                                </w:rPr>
                                <w:t xml:space="preserve">нормативных правовых актов </w:t>
                              </w:r>
                            </w:p>
                            <w:p w:rsidR="00927AAE" w:rsidRDefault="000A6827">
                              <w:pPr>
                                <w:spacing w:after="0" w:line="240" w:lineRule="auto"/>
                                <w:jc w:val="center"/>
                                <w:rPr>
                                  <w:szCs w:val="28"/>
                                </w:rPr>
                              </w:pPr>
                              <w:r>
                                <w:rPr>
                                  <w:szCs w:val="28"/>
                                </w:rPr>
                                <w:t>Оренбургской области в 2023 году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Группа 6"/>
                        <wpg:cNvGrpSpPr/>
                        <wpg:grpSpPr bwMode="auto">
                          <a:xfrm>
                            <a:off x="-23646" y="556076"/>
                            <a:ext cx="5417971" cy="2974226"/>
                            <a:chOff x="-23646" y="-5899"/>
                            <a:chExt cx="5417971" cy="2974226"/>
                          </a:xfrm>
                        </wpg:grpSpPr>
                        <wps:wsp>
                          <wps:cNvPr id="7" name="Прямоугольник 7"/>
                          <wps:cNvSpPr/>
                          <wps:spPr bwMode="auto">
                            <a:xfrm>
                              <a:off x="372055" y="2343673"/>
                              <a:ext cx="1384935" cy="594372"/>
                            </a:xfrm>
                            <a:prstGeom prst="rect">
                              <a:avLst/>
                            </a:prstGeom>
                            <a:solidFill>
                              <a:srgbClr val="FF0000"/>
                            </a:solidFill>
                            <a:ln>
                              <a:noFill/>
                            </a:ln>
                            <a:effectLst>
                              <a:outerShdw blurRad="149987" dist="250190" dir="8460000" algn="ctr">
                                <a:srgbClr val="000000">
                                  <a:alpha val="28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27AAE" w:rsidRDefault="000A6827">
                                <w:pPr>
                                  <w:spacing w:after="0" w:line="240" w:lineRule="auto"/>
                                  <w:jc w:val="center"/>
                                  <w:rPr>
                                    <w:color w:val="000000" w:themeColor="text1"/>
                                    <w:szCs w:val="28"/>
                                  </w:rPr>
                                </w:pPr>
                                <w:r>
                                  <w:rPr>
                                    <w:color w:val="000000" w:themeColor="text1"/>
                                    <w:szCs w:val="28"/>
                                  </w:rPr>
                                  <w:t>5</w:t>
                                </w:r>
                              </w:p>
                              <w:p w:rsidR="00927AAE" w:rsidRDefault="000A6827">
                                <w:pPr>
                                  <w:spacing w:after="0" w:line="240" w:lineRule="auto"/>
                                  <w:jc w:val="center"/>
                                  <w:rPr>
                                    <w:color w:val="000000" w:themeColor="text1"/>
                                    <w:szCs w:val="28"/>
                                  </w:rPr>
                                </w:pPr>
                                <w:r>
                                  <w:rPr>
                                    <w:color w:val="000000" w:themeColor="text1"/>
                                    <w:szCs w:val="28"/>
                                  </w:rPr>
                                  <w:t>кор.факторов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bwMode="auto">
                            <a:xfrm>
                              <a:off x="331035" y="1339062"/>
                              <a:ext cx="1576361" cy="606343"/>
                            </a:xfrm>
                            <a:prstGeom prst="rect">
                              <a:avLst/>
                            </a:prstGeom>
                            <a:solidFill>
                              <a:srgbClr val="00B050"/>
                            </a:solidFill>
                            <a:ln>
                              <a:noFill/>
                            </a:ln>
                            <a:effectLst>
                              <a:outerShdw blurRad="149987" dist="250190" dir="8460000" algn="ctr">
                                <a:srgbClr val="000000">
                                  <a:alpha val="28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27AAE" w:rsidRDefault="000A6827">
                                <w:pPr>
                                  <w:spacing w:after="0" w:line="240" w:lineRule="auto"/>
                                  <w:jc w:val="center"/>
                                  <w:rPr>
                                    <w:color w:val="000000" w:themeColor="text1"/>
                                    <w:szCs w:val="28"/>
                                  </w:rPr>
                                </w:pPr>
                                <w:r>
                                  <w:rPr>
                                    <w:color w:val="000000" w:themeColor="text1"/>
                                    <w:szCs w:val="28"/>
                                  </w:rPr>
                                  <w:t>2278</w:t>
                                </w:r>
                              </w:p>
                              <w:p w:rsidR="00927AAE" w:rsidRDefault="000A6827">
                                <w:pPr>
                                  <w:spacing w:after="0" w:line="240" w:lineRule="auto"/>
                                  <w:jc w:val="center"/>
                                  <w:rPr>
                                    <w:color w:val="000000" w:themeColor="text1"/>
                                    <w:szCs w:val="28"/>
                                  </w:rPr>
                                </w:pPr>
                                <w:r>
                                  <w:rPr>
                                    <w:color w:val="000000" w:themeColor="text1"/>
                                    <w:szCs w:val="28"/>
                                  </w:rPr>
                                  <w:t>проектов НПА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bwMode="auto">
                            <a:xfrm>
                              <a:off x="-23646" y="292124"/>
                              <a:ext cx="2393950" cy="669925"/>
                            </a:xfrm>
                            <a:prstGeom prst="rect">
                              <a:avLst/>
                            </a:prstGeom>
                            <a:solidFill>
                              <a:srgbClr val="00B0F0"/>
                            </a:solidFill>
                            <a:ln>
                              <a:noFill/>
                            </a:ln>
                            <a:effectLst>
                              <a:outerShdw blurRad="149987" dist="250190" dir="8460000" algn="ctr">
                                <a:srgbClr val="000000">
                                  <a:alpha val="28000"/>
                                </a:srgbClr>
                              </a:outerShdw>
                            </a:effectLst>
                          </wps:spPr>
                          <wps:style>
                            <a:lnRef idx="2">
                              <a:schemeClr val="dk1"/>
                            </a:lnRef>
                            <a:fillRef idx="1">
                              <a:schemeClr val="lt1"/>
                            </a:fillRef>
                            <a:effectRef idx="0">
                              <a:schemeClr val="dk1"/>
                            </a:effectRef>
                            <a:fontRef idx="minor">
                              <a:schemeClr val="dk1"/>
                            </a:fontRef>
                          </wps:style>
                          <wps:txbx>
                            <w:txbxContent>
                              <w:p w:rsidR="00927AAE" w:rsidRDefault="000A6827">
                                <w:pPr>
                                  <w:spacing w:line="240" w:lineRule="auto"/>
                                  <w:jc w:val="center"/>
                                  <w:rPr>
                                    <w:szCs w:val="28"/>
                                  </w:rPr>
                                </w:pPr>
                                <w:r>
                                  <w:rPr>
                                    <w:szCs w:val="28"/>
                                  </w:rPr>
                                  <w:t>Органами исполнительной власти</w:t>
                                </w:r>
                              </w:p>
                              <w:p w:rsidR="00927AAE" w:rsidRDefault="00927AAE">
                                <w:pPr>
                                  <w:jc w:val="center"/>
                                </w:pPr>
                              </w:p>
                              <w:p w:rsidR="00927AAE" w:rsidRDefault="00927AAE">
                                <w:pPr>
                                  <w:jc w:val="center"/>
                                  <w:rPr>
                                    <w:color w:val="E36C0A"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bwMode="auto">
                            <a:xfrm>
                              <a:off x="3531047" y="1376882"/>
                              <a:ext cx="1442370" cy="606965"/>
                            </a:xfrm>
                            <a:prstGeom prst="rect">
                              <a:avLst/>
                            </a:prstGeom>
                            <a:solidFill>
                              <a:srgbClr val="00B050"/>
                            </a:solidFill>
                            <a:ln>
                              <a:noFill/>
                            </a:ln>
                            <a:effectLst>
                              <a:outerShdw blurRad="149987" dist="250190" dir="8460000" algn="ctr">
                                <a:srgbClr val="000000">
                                  <a:alpha val="28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27AAE" w:rsidRDefault="000A6827">
                                <w:pPr>
                                  <w:spacing w:after="0" w:line="240" w:lineRule="auto"/>
                                  <w:jc w:val="center"/>
                                  <w:rPr>
                                    <w:color w:val="000000" w:themeColor="text1"/>
                                    <w:szCs w:val="28"/>
                                  </w:rPr>
                                </w:pPr>
                                <w:r>
                                  <w:rPr>
                                    <w:color w:val="000000" w:themeColor="text1"/>
                                    <w:szCs w:val="28"/>
                                  </w:rPr>
                                  <w:t>15105</w:t>
                                </w:r>
                              </w:p>
                              <w:p w:rsidR="00927AAE" w:rsidRDefault="000A6827">
                                <w:pPr>
                                  <w:spacing w:after="0" w:line="240" w:lineRule="auto"/>
                                  <w:jc w:val="center"/>
                                  <w:rPr>
                                    <w:color w:val="000000" w:themeColor="text1"/>
                                    <w:szCs w:val="28"/>
                                  </w:rPr>
                                </w:pPr>
                                <w:r>
                                  <w:rPr>
                                    <w:color w:val="000000" w:themeColor="text1"/>
                                    <w:szCs w:val="28"/>
                                  </w:rPr>
                                  <w:t>проектов НПА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bwMode="auto">
                            <a:xfrm>
                              <a:off x="2990850" y="311332"/>
                              <a:ext cx="2403475" cy="669925"/>
                            </a:xfrm>
                            <a:prstGeom prst="rect">
                              <a:avLst/>
                            </a:prstGeom>
                            <a:solidFill>
                              <a:srgbClr val="00B0F0"/>
                            </a:solidFill>
                            <a:ln>
                              <a:noFill/>
                            </a:ln>
                            <a:effectLst>
                              <a:outerShdw blurRad="149987" dist="250190" dir="8460000" algn="ctr">
                                <a:srgbClr val="000000">
                                  <a:alpha val="28000"/>
                                </a:srgbClr>
                              </a:outerShdw>
                            </a:effectLst>
                          </wps:spPr>
                          <wps:style>
                            <a:lnRef idx="2">
                              <a:schemeClr val="dk1"/>
                            </a:lnRef>
                            <a:fillRef idx="1">
                              <a:schemeClr val="lt1"/>
                            </a:fillRef>
                            <a:effectRef idx="0">
                              <a:schemeClr val="dk1"/>
                            </a:effectRef>
                            <a:fontRef idx="minor">
                              <a:schemeClr val="dk1"/>
                            </a:fontRef>
                          </wps:style>
                          <wps:txbx>
                            <w:txbxContent>
                              <w:p w:rsidR="00927AAE" w:rsidRDefault="000A6827">
                                <w:pPr>
                                  <w:spacing w:line="240" w:lineRule="auto"/>
                                  <w:jc w:val="center"/>
                                  <w:rPr>
                                    <w:szCs w:val="28"/>
                                  </w:rPr>
                                </w:pPr>
                                <w:r>
                                  <w:rPr>
                                    <w:szCs w:val="28"/>
                                  </w:rPr>
                                  <w:t>Органами местного самоуправления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bwMode="auto">
                            <a:xfrm>
                              <a:off x="3562082" y="2369422"/>
                              <a:ext cx="1371600" cy="598905"/>
                            </a:xfrm>
                            <a:prstGeom prst="rect">
                              <a:avLst/>
                            </a:prstGeom>
                            <a:solidFill>
                              <a:srgbClr val="FF0000"/>
                            </a:solidFill>
                            <a:ln>
                              <a:noFill/>
                            </a:ln>
                            <a:effectLst>
                              <a:outerShdw blurRad="149987" dist="250190" dir="8460000" algn="ctr">
                                <a:srgbClr val="000000">
                                  <a:alpha val="28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27AAE" w:rsidRDefault="000A6827">
                                <w:pPr>
                                  <w:spacing w:after="0" w:line="240" w:lineRule="auto"/>
                                  <w:jc w:val="center"/>
                                  <w:rPr>
                                    <w:color w:val="000000" w:themeColor="text1"/>
                                    <w:szCs w:val="28"/>
                                  </w:rPr>
                                </w:pPr>
                                <w:r>
                                  <w:rPr>
                                    <w:color w:val="000000" w:themeColor="text1"/>
                                    <w:szCs w:val="28"/>
                                  </w:rPr>
                                  <w:t>263</w:t>
                                </w:r>
                              </w:p>
                              <w:p w:rsidR="00927AAE" w:rsidRDefault="000A6827">
                                <w:pPr>
                                  <w:spacing w:after="0" w:line="240" w:lineRule="auto"/>
                                  <w:jc w:val="center"/>
                                  <w:rPr>
                                    <w:color w:val="000000" w:themeColor="text1"/>
                                    <w:szCs w:val="28"/>
                                  </w:rPr>
                                </w:pPr>
                                <w:r>
                                  <w:rPr>
                                    <w:color w:val="000000" w:themeColor="text1"/>
                                    <w:szCs w:val="28"/>
                                  </w:rPr>
                                  <w:t>кор.фактора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ая со стрелкой 13"/>
                          <wps:cNvCnPr/>
                          <wps:spPr bwMode="auto">
                            <a:xfrm>
                              <a:off x="1123950" y="-5899"/>
                              <a:ext cx="0" cy="29802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 name="Прямая со стрелкой 14"/>
                          <wps:cNvCnPr/>
                          <wps:spPr bwMode="auto">
                            <a:xfrm flipH="1">
                              <a:off x="1084541" y="971648"/>
                              <a:ext cx="11030" cy="346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5" name="Прямая со стрелкой 15"/>
                          <wps:cNvCnPr/>
                          <wps:spPr bwMode="auto">
                            <a:xfrm>
                              <a:off x="4226147" y="998308"/>
                              <a:ext cx="0" cy="36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3" o:spid="_x0000_s0000" style="position:absolute;z-index:251658240;o:allowoverlap:true;o:allowincell:true;mso-position-horizontal-relative:text;margin-left:19.5pt;mso-position-horizontal:absolute;mso-position-vertical-relative:text;margin-top:135.1pt;mso-position-vertical:absolute;width:437.2pt;height:291.6pt;mso-wrap-distance-left:9.0pt;mso-wrap-distance-top:0.0pt;mso-wrap-distance-right:9.0pt;mso-wrap-distance-bottom:0.0pt;" coordorigin="-236,-1740" coordsize="54179,37043">
                <v:shape id="shape 4" o:spid="_x0000_s4" o:spt="1" type="#_x0000_t1" style="position:absolute;left:0;top:-1740;width:53943;height:7055;v-text-anchor:middle;visibility:visible;" fillcolor="#D89290" stroked="f" strokeweight="2.00pt">
                  <v:stroke dashstyle="solid"/>
                  <w10:wrap type="topAndBottom"/>
                  <v:textbox inset="0,0,0,0">
                    <w:txbxContent>
                      <w:p>
                        <w:pPr>
                          <w:jc w:val="center"/>
                          <w:spacing w:after="0" w:line="240" w:lineRule="auto"/>
                        </w:pPr>
                        <w:r>
                          <w:rPr>
                            <w:szCs w:val="28"/>
                          </w:rPr>
                          <w:t xml:space="preserve">Антикоррупционная экспертиза проектов </w:t>
                        </w:r>
                        <w:r>
                          <w:rPr>
                            <w:szCs w:val="28"/>
                          </w:rPr>
                        </w:r>
                        <w:r/>
                      </w:p>
                      <w:p>
                        <w:pPr>
                          <w:jc w:val="center"/>
                          <w:spacing w:after="0" w:line="240" w:lineRule="auto"/>
                        </w:pPr>
                        <w:r>
                          <w:rPr>
                            <w:szCs w:val="28"/>
                          </w:rPr>
                          <w:t xml:space="preserve">нормативных правовых актов </w:t>
                        </w:r>
                        <w:r/>
                      </w:p>
                      <w:p>
                        <w:pPr>
                          <w:jc w:val="center"/>
                          <w:spacing w:after="0" w:line="240" w:lineRule="auto"/>
                          <w:rPr>
                            <w:szCs w:val="28"/>
                          </w:rPr>
                        </w:pPr>
                        <w:r>
                          <w:rPr>
                            <w:szCs w:val="28"/>
                          </w:rPr>
                          <w:t xml:space="preserve">Оренбургской области в 202</w:t>
                        </w:r>
                        <w:r>
                          <w:rPr>
                            <w:szCs w:val="28"/>
                          </w:rPr>
                          <w:t xml:space="preserve">3 году</w:t>
                        </w:r>
                        <w:r/>
                      </w:p>
                    </w:txbxContent>
                  </v:textbox>
                </v:shape>
                <v:group id="group 5" o:spid="_x0000_s0000" style="position:absolute;left:-236;top:5560;width:54179;height:29742;" coordorigin="-236,-58" coordsize="54179,29742">
                  <v:shape id="shape 6" o:spid="_x0000_s6" o:spt="1" type="#_x0000_t1" style="position:absolute;left:3720;top:23436;width:13849;height:5943;v-text-anchor:middle;visibility:visible;" fillcolor="#FF0000" stroked="f" strokeweight="2.00pt">
                    <v:stroke dashstyle="solid"/>
                    <v:textbox inset="0,0,0,0">
                      <w:txbxContent>
                        <w:p>
                          <w:pPr>
                            <w:jc w:val="center"/>
                            <w:spacing w:after="0" w:line="240" w:lineRule="auto"/>
                            <w:rPr>
                              <w:color w:val="000000" w:themeColor="text1"/>
                              <w:szCs w:val="28"/>
                            </w:rPr>
                          </w:pPr>
                          <w:r>
                            <w:rPr>
                              <w:color w:val="000000" w:themeColor="text1"/>
                              <w:szCs w:val="28"/>
                            </w:rPr>
                            <w:t xml:space="preserve">5</w:t>
                          </w:r>
                          <w:r/>
                        </w:p>
                        <w:p>
                          <w:pPr>
                            <w:jc w:val="center"/>
                            <w:spacing w:after="0" w:line="240" w:lineRule="auto"/>
                            <w:rPr>
                              <w:color w:val="000000" w:themeColor="text1"/>
                              <w:szCs w:val="28"/>
                            </w:rPr>
                          </w:pPr>
                          <w:r>
                            <w:rPr>
                              <w:color w:val="000000" w:themeColor="text1"/>
                              <w:szCs w:val="28"/>
                            </w:rPr>
                            <w:t xml:space="preserve">кор.факторов</w:t>
                          </w:r>
                          <w:r/>
                        </w:p>
                      </w:txbxContent>
                    </v:textbox>
                  </v:shape>
                  <v:shape id="shape 7" o:spid="_x0000_s7" o:spt="1" type="#_x0000_t1" style="position:absolute;left:3310;top:13390;width:15763;height:6063;v-text-anchor:middle;visibility:visible;" fillcolor="#00B050" stroked="f" strokeweight="2.00pt">
                    <v:stroke dashstyle="solid"/>
                    <v:textbox inset="0,0,0,0">
                      <w:txbxContent>
                        <w:p>
                          <w:pPr>
                            <w:jc w:val="center"/>
                            <w:spacing w:after="0" w:line="240" w:lineRule="auto"/>
                            <w:rPr>
                              <w:color w:val="000000" w:themeColor="text1"/>
                              <w:szCs w:val="28"/>
                            </w:rPr>
                          </w:pPr>
                          <w:r>
                            <w:rPr>
                              <w:color w:val="000000" w:themeColor="text1"/>
                              <w:szCs w:val="28"/>
                            </w:rPr>
                            <w:t xml:space="preserve">2278</w:t>
                          </w:r>
                          <w:r/>
                        </w:p>
                        <w:p>
                          <w:pPr>
                            <w:jc w:val="center"/>
                            <w:spacing w:after="0" w:line="240" w:lineRule="auto"/>
                            <w:rPr>
                              <w:color w:val="000000" w:themeColor="text1"/>
                              <w:szCs w:val="28"/>
                            </w:rPr>
                          </w:pPr>
                          <w:r>
                            <w:rPr>
                              <w:color w:val="000000" w:themeColor="text1"/>
                              <w:szCs w:val="28"/>
                            </w:rPr>
                            <w:t xml:space="preserve">проект</w:t>
                          </w:r>
                          <w:r>
                            <w:rPr>
                              <w:color w:val="000000" w:themeColor="text1"/>
                              <w:szCs w:val="28"/>
                            </w:rPr>
                            <w:t xml:space="preserve">ов</w:t>
                          </w:r>
                          <w:r>
                            <w:rPr>
                              <w:color w:val="000000" w:themeColor="text1"/>
                              <w:szCs w:val="28"/>
                            </w:rPr>
                            <w:t xml:space="preserve"> НПА</w:t>
                          </w:r>
                          <w:r/>
                        </w:p>
                      </w:txbxContent>
                    </v:textbox>
                  </v:shape>
                  <v:shape id="shape 8" o:spid="_x0000_s8" o:spt="1" type="#_x0000_t1" style="position:absolute;left:-236;top:2921;width:23939;height:6699;v-text-anchor:middle;visibility:visible;" fillcolor="#00B0F0" stroked="f" strokeweight="2.00pt">
                    <v:stroke dashstyle="solid"/>
                    <v:textbox inset="0,0,0,0">
                      <w:txbxContent>
                        <w:p>
                          <w:pPr>
                            <w:jc w:val="center"/>
                            <w:spacing w:line="240" w:lineRule="auto"/>
                            <w:rPr>
                              <w:szCs w:val="28"/>
                            </w:rPr>
                          </w:pPr>
                          <w:r>
                            <w:rPr>
                              <w:szCs w:val="28"/>
                            </w:rPr>
                            <w:t xml:space="preserve">Органами исполнительной власти</w:t>
                          </w:r>
                          <w:r/>
                        </w:p>
                        <w:p>
                          <w:pPr>
                            <w:jc w:val="center"/>
                          </w:pPr>
                          <w:r/>
                          <w:r/>
                        </w:p>
                        <w:p>
                          <w:pPr>
                            <w:jc w:val="center"/>
                            <w:rPr>
                              <w:color w:val="e36c0a" w:themeColor="accent6" w:themeShade="BF"/>
                            </w:rPr>
                          </w:pPr>
                          <w:r>
                            <w:rPr>
                              <w:color w:val="e36c0a" w:themeColor="accent6" w:themeShade="BF"/>
                            </w:rPr>
                          </w:r>
                          <w:r/>
                        </w:p>
                      </w:txbxContent>
                    </v:textbox>
                  </v:shape>
                  <v:shape id="shape 9" o:spid="_x0000_s9" o:spt="1" type="#_x0000_t1" style="position:absolute;left:35310;top:13768;width:14423;height:6069;v-text-anchor:middle;visibility:visible;" fillcolor="#00B050" stroked="f" strokeweight="2.00pt">
                    <v:stroke dashstyle="solid"/>
                    <v:textbox inset="0,0,0,0">
                      <w:txbxContent>
                        <w:p>
                          <w:pPr>
                            <w:jc w:val="center"/>
                            <w:spacing w:after="0" w:line="240" w:lineRule="auto"/>
                            <w:rPr>
                              <w:color w:val="000000" w:themeColor="text1"/>
                              <w:szCs w:val="28"/>
                            </w:rPr>
                          </w:pPr>
                          <w:r>
                            <w:rPr>
                              <w:color w:val="000000" w:themeColor="text1"/>
                              <w:szCs w:val="28"/>
                            </w:rPr>
                            <w:t xml:space="preserve">15105</w:t>
                          </w:r>
                          <w:r/>
                        </w:p>
                        <w:p>
                          <w:pPr>
                            <w:jc w:val="center"/>
                            <w:spacing w:after="0" w:line="240" w:lineRule="auto"/>
                            <w:rPr>
                              <w:color w:val="000000" w:themeColor="text1"/>
                              <w:szCs w:val="28"/>
                            </w:rPr>
                          </w:pPr>
                          <w:r>
                            <w:rPr>
                              <w:color w:val="000000" w:themeColor="text1"/>
                              <w:szCs w:val="28"/>
                            </w:rPr>
                            <w:t xml:space="preserve">проектов НПА</w:t>
                          </w:r>
                          <w:r/>
                        </w:p>
                      </w:txbxContent>
                    </v:textbox>
                  </v:shape>
                  <v:shape id="shape 10" o:spid="_x0000_s10" o:spt="1" type="#_x0000_t1" style="position:absolute;left:29908;top:3113;width:24034;height:6699;v-text-anchor:middle;visibility:visible;" fillcolor="#00B0F0" stroked="f" strokeweight="2.00pt">
                    <v:stroke dashstyle="solid"/>
                    <v:textbox inset="0,0,0,0">
                      <w:txbxContent>
                        <w:p>
                          <w:pPr>
                            <w:jc w:val="center"/>
                            <w:spacing w:line="240" w:lineRule="auto"/>
                            <w:rPr>
                              <w:szCs w:val="28"/>
                            </w:rPr>
                          </w:pPr>
                          <w:r>
                            <w:rPr>
                              <w:szCs w:val="28"/>
                            </w:rPr>
                            <w:t xml:space="preserve">Органами местного самоуправления</w:t>
                          </w:r>
                          <w:r/>
                        </w:p>
                      </w:txbxContent>
                    </v:textbox>
                  </v:shape>
                  <v:shape id="shape 11" o:spid="_x0000_s11" o:spt="1" type="#_x0000_t1" style="position:absolute;left:35620;top:23694;width:13716;height:5989;v-text-anchor:middle;visibility:visible;" fillcolor="#FF0000" stroked="f" strokeweight="2.00pt">
                    <v:stroke dashstyle="solid"/>
                    <v:textbox inset="0,0,0,0">
                      <w:txbxContent>
                        <w:p>
                          <w:pPr>
                            <w:jc w:val="center"/>
                            <w:spacing w:after="0" w:line="240" w:lineRule="auto"/>
                            <w:rPr>
                              <w:color w:val="000000" w:themeColor="text1"/>
                              <w:szCs w:val="28"/>
                            </w:rPr>
                          </w:pPr>
                          <w:r>
                            <w:rPr>
                              <w:color w:val="000000" w:themeColor="text1"/>
                              <w:szCs w:val="28"/>
                            </w:rPr>
                            <w:t xml:space="preserve">263</w:t>
                          </w:r>
                          <w:r/>
                        </w:p>
                        <w:p>
                          <w:pPr>
                            <w:jc w:val="center"/>
                            <w:spacing w:after="0" w:line="240" w:lineRule="auto"/>
                            <w:rPr>
                              <w:color w:val="000000" w:themeColor="text1"/>
                              <w:szCs w:val="28"/>
                            </w:rPr>
                          </w:pPr>
                          <w:r>
                            <w:rPr>
                              <w:color w:val="000000" w:themeColor="text1"/>
                              <w:szCs w:val="28"/>
                            </w:rPr>
                            <w:t xml:space="preserve">кор</w:t>
                          </w:r>
                          <w:r>
                            <w:rPr>
                              <w:color w:val="000000" w:themeColor="text1"/>
                              <w:szCs w:val="28"/>
                            </w:rPr>
                            <w:t xml:space="preserve">.фактора</w:t>
                          </w:r>
                          <w:r/>
                        </w:p>
                      </w:txbxContent>
                    </v:textbox>
                  </v:shape>
                  <v:shape id="shape 12" o:spid="_x0000_s12" o:spt="32" type="#_x0000_t32" style="position:absolute;left:11239;top:-58;width:0;height:2980;visibility:visible;" filled="f" strokecolor="#000000" strokeweight="2.00pt">
                    <v:stroke dashstyle="solid"/>
                  </v:shape>
                  <v:shape id="shape 13" o:spid="_x0000_s13" o:spt="32" type="#_x0000_t32" style="position:absolute;left:10845;top:9716;width:110;height:3461;flip:x;visibility:visible;" filled="f" strokecolor="#000000" strokeweight="2.00pt">
                    <v:stroke dashstyle="solid"/>
                  </v:shape>
                  <v:shape id="shape 14" o:spid="_x0000_s14" o:spt="32" type="#_x0000_t32" style="position:absolute;left:42261;top:9983;width:0;height:3695;visibility:visible;" filled="f" strokecolor="#000000" strokeweight="2.00pt">
                    <v:stroke dashstyle="solid"/>
                  </v:shape>
                </v:group>
              </v:group>
            </w:pict>
          </mc:Fallback>
        </mc:AlternateContent>
      </w:r>
      <w:r>
        <w:rPr>
          <w:noProof/>
          <w:color w:val="FF0000"/>
        </w:rPr>
        <mc:AlternateContent>
          <mc:Choice Requires="wpg">
            <w:drawing>
              <wp:anchor distT="0" distB="0" distL="114300" distR="114300" simplePos="0" relativeHeight="251670528" behindDoc="0" locked="0" layoutInCell="1" allowOverlap="1">
                <wp:simplePos x="0" y="0"/>
                <wp:positionH relativeFrom="column">
                  <wp:posOffset>4604217</wp:posOffset>
                </wp:positionH>
                <wp:positionV relativeFrom="paragraph">
                  <wp:posOffset>4421475</wp:posOffset>
                </wp:positionV>
                <wp:extent cx="0" cy="369633"/>
                <wp:effectExtent l="0" t="0" r="0" b="0"/>
                <wp:wrapNone/>
                <wp:docPr id="5" name="Прямая со стрелкой 22"/>
                <wp:cNvGraphicFramePr/>
                <a:graphic xmlns:a="http://schemas.openxmlformats.org/drawingml/2006/main">
                  <a:graphicData uri="http://schemas.microsoft.com/office/word/2010/wordprocessingShape">
                    <wps:wsp>
                      <wps:cNvCnPr/>
                      <wps:spPr bwMode="auto">
                        <a:xfrm>
                          <a:off x="0" y="0"/>
                          <a:ext cx="0" cy="369633"/>
                        </a:xfrm>
                        <a:prstGeom prst="straightConnector1">
                          <a:avLst/>
                        </a:prstGeom>
                        <a:ln>
                          <a:round/>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w:pict>
              <v:shape id="shape 15" o:spid="_x0000_s15" o:spt="32" type="#_x0000_t32" style="position:absolute;z-index:251670528;o:allowoverlap:true;o:allowincell:true;mso-position-horizontal-relative:text;margin-left:362.5pt;mso-position-horizontal:absolute;mso-position-vertical-relative:text;margin-top:348.1pt;mso-position-vertical:absolute;width:0.0pt;height:29.1pt;mso-wrap-distance-left:9.0pt;mso-wrap-distance-top:0.0pt;mso-wrap-distance-right:9.0pt;mso-wrap-distance-bottom:0.0pt;visibility:visible;" filled="f" strokecolor="#000000" strokeweight="2.00pt">
                <v:stroke dashstyle="solid"/>
              </v:shape>
            </w:pict>
          </mc:Fallback>
        </mc:AlternateContent>
      </w:r>
      <w:r>
        <w:rPr>
          <w:noProof/>
          <w:color w:val="FF0000"/>
        </w:rPr>
        <mc:AlternateContent>
          <mc:Choice Requires="wpg">
            <w:drawing>
              <wp:anchor distT="0" distB="0" distL="114300" distR="114300" simplePos="0" relativeHeight="251668480" behindDoc="0" locked="0" layoutInCell="1" allowOverlap="1">
                <wp:simplePos x="0" y="0"/>
                <wp:positionH relativeFrom="column">
                  <wp:posOffset>1360832</wp:posOffset>
                </wp:positionH>
                <wp:positionV relativeFrom="paragraph">
                  <wp:posOffset>4389383</wp:posOffset>
                </wp:positionV>
                <wp:extent cx="0" cy="369633"/>
                <wp:effectExtent l="0" t="0" r="0" b="0"/>
                <wp:wrapNone/>
                <wp:docPr id="6" name="Прямая со стрелкой 20"/>
                <wp:cNvGraphicFramePr/>
                <a:graphic xmlns:a="http://schemas.openxmlformats.org/drawingml/2006/main">
                  <a:graphicData uri="http://schemas.microsoft.com/office/word/2010/wordprocessingShape">
                    <wps:wsp>
                      <wps:cNvCnPr/>
                      <wps:spPr bwMode="auto">
                        <a:xfrm>
                          <a:off x="0" y="0"/>
                          <a:ext cx="0" cy="36963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w:pict>
              <v:shape id="shape 16" o:spid="_x0000_s16" o:spt="32" type="#_x0000_t32" style="position:absolute;z-index:251668480;o:allowoverlap:true;o:allowincell:true;mso-position-horizontal-relative:text;margin-left:107.2pt;mso-position-horizontal:absolute;mso-position-vertical-relative:text;margin-top:345.6pt;mso-position-vertical:absolute;width:0.0pt;height:29.1pt;mso-wrap-distance-left:9.0pt;mso-wrap-distance-top:0.0pt;mso-wrap-distance-right:9.0pt;mso-wrap-distance-bottom:0.0pt;visibility:visible;" filled="f" strokecolor="#000000" strokeweight="2.00pt">
                <v:stroke dashstyle="solid"/>
              </v:shape>
            </w:pict>
          </mc:Fallback>
        </mc:AlternateContent>
      </w:r>
      <w:r>
        <w:rPr>
          <w:noProof/>
          <w:color w:val="FF0000"/>
        </w:rPr>
        <mc:AlternateContent>
          <mc:Choice Requires="wpg">
            <w:drawing>
              <wp:anchor distT="0" distB="0" distL="114300" distR="114300" simplePos="0" relativeHeight="251666432" behindDoc="0" locked="0" layoutInCell="1" allowOverlap="1">
                <wp:simplePos x="0" y="0"/>
                <wp:positionH relativeFrom="column">
                  <wp:posOffset>4572662</wp:posOffset>
                </wp:positionH>
                <wp:positionV relativeFrom="paragraph">
                  <wp:posOffset>2423160</wp:posOffset>
                </wp:positionV>
                <wp:extent cx="0" cy="298070"/>
                <wp:effectExtent l="0" t="0" r="0" b="0"/>
                <wp:wrapNone/>
                <wp:docPr id="7" name="Прямая со стрелкой 15"/>
                <wp:cNvGraphicFramePr/>
                <a:graphic xmlns:a="http://schemas.openxmlformats.org/drawingml/2006/main">
                  <a:graphicData uri="http://schemas.microsoft.com/office/word/2010/wordprocessingShape">
                    <wps:wsp>
                      <wps:cNvCnPr/>
                      <wps:spPr bwMode="auto">
                        <a:xfrm>
                          <a:off x="0" y="0"/>
                          <a:ext cx="0" cy="2980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w:pict>
              <v:shape id="shape 17" o:spid="_x0000_s17" o:spt="32" type="#_x0000_t32" style="position:absolute;z-index:251666432;o:allowoverlap:true;o:allowincell:true;mso-position-horizontal-relative:text;margin-left:360.1pt;mso-position-horizontal:absolute;mso-position-vertical-relative:text;margin-top:190.8pt;mso-position-vertical:absolute;width:0.0pt;height:23.5pt;mso-wrap-distance-left:9.0pt;mso-wrap-distance-top:0.0pt;mso-wrap-distance-right:9.0pt;mso-wrap-distance-bottom:0.0pt;visibility:visible;" filled="f" strokecolor="#000000" strokeweight="2.00pt">
                <v:stroke dashstyle="solid"/>
              </v:shape>
            </w:pict>
          </mc:Fallback>
        </mc:AlternateContent>
      </w:r>
      <w:r>
        <w:rPr>
          <w:color w:val="000000" w:themeColor="text1"/>
        </w:rPr>
        <w:t>Как показывает практика, основными коррупциогенными факторами, выявляемыми антикоррупционными экспертизами, являются отсутствие                    или неполнота административных процедур, нормативные коллизии, принятие нормативных правовых актов за пределами компетенции, содержащие неопределенные, трудновыполнимые и (или) обременительные требования                к гражданам и организациям.</w:t>
      </w:r>
    </w:p>
    <w:p w:rsidR="00927AAE" w:rsidRDefault="000A6827">
      <w:pPr>
        <w:spacing w:after="0"/>
        <w:jc w:val="both"/>
        <w:rPr>
          <w:color w:val="FF0000"/>
        </w:rPr>
      </w:pPr>
      <w:r>
        <w:rPr>
          <w:noProof/>
          <w:color w:val="FF0000"/>
        </w:rPr>
        <w:lastRenderedPageBreak/>
        <w:drawing>
          <wp:inline distT="0" distB="0" distL="0" distR="0">
            <wp:extent cx="6048295" cy="4590225"/>
            <wp:effectExtent l="4762" t="4762" r="4762" b="4762"/>
            <wp:docPr id="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7AAE" w:rsidRDefault="00927AAE">
      <w:pPr>
        <w:spacing w:after="0"/>
        <w:jc w:val="center"/>
        <w:rPr>
          <w:b/>
          <w:bCs/>
          <w:color w:val="000000" w:themeColor="text1"/>
          <w:sz w:val="24"/>
          <w:szCs w:val="24"/>
        </w:rPr>
      </w:pPr>
    </w:p>
    <w:p w:rsidR="00927AAE" w:rsidRDefault="000A6827">
      <w:pPr>
        <w:spacing w:after="0"/>
        <w:jc w:val="center"/>
        <w:rPr>
          <w:b/>
          <w:bCs/>
          <w:color w:val="000000" w:themeColor="text1"/>
          <w:sz w:val="24"/>
          <w:szCs w:val="24"/>
        </w:rPr>
      </w:pPr>
      <w:r>
        <w:rPr>
          <w:b/>
          <w:color w:val="000000" w:themeColor="text1"/>
          <w:sz w:val="24"/>
          <w:szCs w:val="24"/>
        </w:rPr>
        <w:t>Сведения о результатах проведения антикоррупционных экспертиз</w:t>
      </w:r>
    </w:p>
    <w:p w:rsidR="00927AAE" w:rsidRDefault="00927AAE">
      <w:pPr>
        <w:spacing w:after="0"/>
        <w:ind w:firstLine="709"/>
        <w:jc w:val="both"/>
        <w:rPr>
          <w:color w:val="000000" w:themeColor="text1"/>
        </w:rPr>
      </w:pPr>
    </w:p>
    <w:p w:rsidR="00927AAE" w:rsidRDefault="000A6827">
      <w:pPr>
        <w:spacing w:after="0"/>
        <w:ind w:firstLine="709"/>
        <w:jc w:val="both"/>
        <w:rPr>
          <w:color w:val="000000" w:themeColor="text1"/>
        </w:rPr>
      </w:pPr>
      <w:r>
        <w:rPr>
          <w:color w:val="000000" w:themeColor="text1"/>
        </w:rPr>
        <w:t>В рамках работы по координации деятельности органов исполнительной власти и органов местного самоуправления комитетом на постоянной основе проводится мониторинг коррупциогенных факторов. Основная масса выявленных коррупциогенных факторов приходится на акты органов местного самоуправления (1,7% от общего количества разработанных проектов нормативных правовых актов, органы исполнительной власти – 0,2%).</w:t>
      </w:r>
    </w:p>
    <w:p w:rsidR="00927AAE" w:rsidRDefault="000A6827">
      <w:pPr>
        <w:spacing w:after="0"/>
        <w:ind w:firstLine="709"/>
        <w:jc w:val="both"/>
        <w:rPr>
          <w:color w:val="000000" w:themeColor="text1"/>
        </w:rPr>
      </w:pPr>
      <w:r>
        <w:rPr>
          <w:color w:val="000000" w:themeColor="text1"/>
        </w:rPr>
        <w:t>Одним из элементов системы противодействия коррупции в Российской Федерации и устранения причин, ее порождающих, является институт независимой антикоррупционной экспертизы нормативных правовых актов                    и проектов нормативных правовых актов.</w:t>
      </w:r>
    </w:p>
    <w:p w:rsidR="00927AAE" w:rsidRDefault="000A6827">
      <w:pPr>
        <w:spacing w:after="0"/>
        <w:ind w:firstLine="709"/>
        <w:jc w:val="both"/>
        <w:rPr>
          <w:color w:val="000000" w:themeColor="text1"/>
        </w:rPr>
      </w:pPr>
      <w:r>
        <w:rPr>
          <w:color w:val="000000" w:themeColor="text1"/>
        </w:rPr>
        <w:t>Целью создания названного института является усиление общественного контроля за органами власти, реализация принципа публичности и открытости деятельности государственных органов и органов местного самоуправления.</w:t>
      </w:r>
    </w:p>
    <w:p w:rsidR="00927AAE" w:rsidRDefault="000A6827">
      <w:pPr>
        <w:spacing w:after="0"/>
        <w:ind w:firstLine="709"/>
        <w:jc w:val="both"/>
        <w:rPr>
          <w:color w:val="000000" w:themeColor="text1"/>
        </w:rPr>
      </w:pPr>
      <w:r>
        <w:rPr>
          <w:color w:val="000000" w:themeColor="text1"/>
        </w:rPr>
        <w:t xml:space="preserve">Под независимой антикоррупционной экспертизой нормативных правовых актов (проектов) понимается исследовательская деятельность аккредитованных независимых экспертов по выявлению положений, способствующих созданию </w:t>
      </w:r>
      <w:r>
        <w:rPr>
          <w:color w:val="000000" w:themeColor="text1"/>
        </w:rPr>
        <w:lastRenderedPageBreak/>
        <w:t>условий для проявления коррупции и выработке предложений                                              для их устранения.</w:t>
      </w:r>
    </w:p>
    <w:p w:rsidR="00927AAE" w:rsidRDefault="000A6827">
      <w:pPr>
        <w:spacing w:after="0"/>
        <w:ind w:firstLine="709"/>
        <w:jc w:val="both"/>
        <w:rPr>
          <w:color w:val="000000" w:themeColor="text1"/>
        </w:rPr>
      </w:pPr>
      <w:r>
        <w:rPr>
          <w:color w:val="000000" w:themeColor="text1"/>
        </w:rPr>
        <w:t>Порядок аккредитации независимых экспертов установлен приказом Минюста России от 29 марта 2019 года № 57 «Об утверждении Административного регламента Министерства юстиции Российской Федерации по предоставлению государственной услуги по осуществлению аккредитации юридических и физических лиц, изъявивших желание получить аккредитацию на проведение в качестве независимых экспертов антикоррупционной экспертизы нормативных правовых актов и проектов нормативных правовых актов в случаях, предусмотренных законодательством Российской Федерации».</w:t>
      </w:r>
    </w:p>
    <w:p w:rsidR="00927AAE" w:rsidRDefault="000A6827">
      <w:pPr>
        <w:spacing w:after="0"/>
        <w:ind w:firstLine="709"/>
        <w:jc w:val="both"/>
        <w:rPr>
          <w:color w:val="000000" w:themeColor="text1"/>
        </w:rPr>
      </w:pPr>
      <w:r>
        <w:rPr>
          <w:color w:val="000000" w:themeColor="text1"/>
        </w:rPr>
        <w:t>По данным Государственного реестра независимых экспертов, получивших аккредитацию на проведение антикоррупционной экспертизы нормативных правовых актов и проектов нормативных правовых актов                               в случаях, предусмотренных законодательством Российской Федерации,                         на территории Оренбургской области в настоящее время аккредитовано                            в качестве независимого эксперта одно юридическое лицо – Оренбургская региональная общественная организация «Комитет по противодействию коррупции» и 8 физических лиц.</w:t>
      </w:r>
    </w:p>
    <w:p w:rsidR="00927AAE" w:rsidRDefault="000A6827">
      <w:pPr>
        <w:spacing w:after="0"/>
        <w:ind w:firstLine="709"/>
        <w:jc w:val="both"/>
        <w:rPr>
          <w:color w:val="000000" w:themeColor="text1"/>
        </w:rPr>
      </w:pPr>
      <w:r>
        <w:rPr>
          <w:color w:val="000000" w:themeColor="text1"/>
        </w:rPr>
        <w:t>Антикоррупционная экспертиза проводится независимыми экспертами                   в отношении нормативных правовых актов и проектов нормативных правовых актов, размещаемых:</w:t>
      </w:r>
    </w:p>
    <w:p w:rsidR="00927AAE" w:rsidRDefault="000A6827">
      <w:pPr>
        <w:spacing w:after="0"/>
        <w:ind w:firstLine="709"/>
        <w:jc w:val="both"/>
        <w:rPr>
          <w:color w:val="000000" w:themeColor="text1"/>
        </w:rPr>
      </w:pPr>
      <w:r>
        <w:rPr>
          <w:color w:val="000000" w:themeColor="text1"/>
        </w:rPr>
        <w:t>на сайте regulation.gov.ru (Федеральный портал проектов НПА);</w:t>
      </w:r>
    </w:p>
    <w:p w:rsidR="00927AAE" w:rsidRDefault="000A6827">
      <w:pPr>
        <w:spacing w:after="0"/>
        <w:ind w:firstLine="709"/>
        <w:jc w:val="both"/>
        <w:rPr>
          <w:color w:val="000000" w:themeColor="text1"/>
        </w:rPr>
      </w:pPr>
      <w:r>
        <w:rPr>
          <w:color w:val="000000" w:themeColor="text1"/>
        </w:rPr>
        <w:t>на сайте regulation.orb.ru (портал для публичного обсуждения нормативных правовых актов Оренбургской области и их проектов);</w:t>
      </w:r>
    </w:p>
    <w:p w:rsidR="00927AAE" w:rsidRDefault="000A6827">
      <w:pPr>
        <w:spacing w:after="0"/>
        <w:ind w:firstLine="709"/>
        <w:jc w:val="both"/>
        <w:rPr>
          <w:color w:val="000000" w:themeColor="text1"/>
        </w:rPr>
      </w:pPr>
      <w:r>
        <w:rPr>
          <w:color w:val="000000" w:themeColor="text1"/>
        </w:rPr>
        <w:t>на сайте Законодательного Собрания Оренбургской области;</w:t>
      </w:r>
    </w:p>
    <w:p w:rsidR="00927AAE" w:rsidRDefault="000A6827">
      <w:pPr>
        <w:spacing w:after="0"/>
        <w:ind w:firstLine="709"/>
        <w:jc w:val="both"/>
        <w:rPr>
          <w:color w:val="000000" w:themeColor="text1"/>
        </w:rPr>
      </w:pPr>
      <w:r>
        <w:rPr>
          <w:color w:val="000000" w:themeColor="text1"/>
        </w:rPr>
        <w:t>на официальных сайтах муниципальных образований Оренбургской области и др. источниках.</w:t>
      </w:r>
    </w:p>
    <w:p w:rsidR="00927AAE" w:rsidRDefault="000A6827">
      <w:pPr>
        <w:spacing w:after="0"/>
        <w:ind w:firstLine="709"/>
        <w:jc w:val="both"/>
        <w:rPr>
          <w:color w:val="000000" w:themeColor="text1"/>
        </w:rPr>
      </w:pPr>
      <w:r>
        <w:rPr>
          <w:color w:val="000000" w:themeColor="text1"/>
        </w:rPr>
        <w:t>Действующие нормативные акты находятся в свободном доступе                           на портале Минюста России «Нормативные правовые акты в Российской Федерации».</w:t>
      </w:r>
    </w:p>
    <w:p w:rsidR="00927AAE" w:rsidRDefault="000A6827">
      <w:pPr>
        <w:spacing w:after="0"/>
        <w:ind w:firstLine="709"/>
        <w:jc w:val="both"/>
        <w:rPr>
          <w:rFonts w:eastAsia="Calibri"/>
          <w:color w:val="000000" w:themeColor="text1"/>
        </w:rPr>
      </w:pPr>
      <w:r>
        <w:rPr>
          <w:color w:val="000000" w:themeColor="text1"/>
          <w:szCs w:val="28"/>
        </w:rPr>
        <w:t xml:space="preserve">В 2023 году независимая антикоррупционная экспертиза проведена                          в отношении 163 </w:t>
      </w:r>
      <w:r>
        <w:rPr>
          <w:rFonts w:eastAsia="Calibri"/>
          <w:color w:val="000000" w:themeColor="text1"/>
          <w:szCs w:val="28"/>
        </w:rPr>
        <w:t>проектов нормативных правовых актов</w:t>
      </w:r>
      <w:r>
        <w:rPr>
          <w:color w:val="000000" w:themeColor="text1"/>
          <w:szCs w:val="28"/>
        </w:rPr>
        <w:t xml:space="preserve"> (органы исполнительной власти – 58, органы местного самоуправления – 105). </w:t>
      </w:r>
      <w:r>
        <w:rPr>
          <w:color w:val="000000" w:themeColor="text1"/>
        </w:rPr>
        <w:t xml:space="preserve">                      </w:t>
      </w:r>
      <w:r>
        <w:rPr>
          <w:color w:val="000000" w:themeColor="text1"/>
          <w:szCs w:val="28"/>
        </w:rPr>
        <w:t xml:space="preserve"> Для сравнения, в 2022 году независимая антикоррупционная экспертиза проведена в отношении 12 </w:t>
      </w:r>
      <w:r>
        <w:rPr>
          <w:rFonts w:eastAsia="Calibri"/>
          <w:color w:val="000000" w:themeColor="text1"/>
          <w:szCs w:val="28"/>
        </w:rPr>
        <w:t xml:space="preserve">проектов нормативных правовых актов. </w:t>
      </w:r>
    </w:p>
    <w:p w:rsidR="00927AAE" w:rsidRDefault="000A6827">
      <w:pPr>
        <w:spacing w:after="0"/>
        <w:ind w:firstLine="709"/>
        <w:jc w:val="both"/>
        <w:rPr>
          <w:color w:val="000000" w:themeColor="text1"/>
        </w:rPr>
      </w:pPr>
      <w:r>
        <w:rPr>
          <w:szCs w:val="28"/>
        </w:rPr>
        <w:t xml:space="preserve">В целях повышения эффективности деятельности по проведению независимой антикоррупционной экспертизы нормативных правовых актов Оренбургской области и их проектов, активизации и стимулирования работы независимых экспертов по проведению независимой антикоррупционной </w:t>
      </w:r>
      <w:r>
        <w:rPr>
          <w:szCs w:val="28"/>
        </w:rPr>
        <w:lastRenderedPageBreak/>
        <w:t>экспертизы нормативных правовых актов</w:t>
      </w:r>
      <w:r>
        <w:rPr>
          <w:color w:val="000000" w:themeColor="text1"/>
        </w:rPr>
        <w:t xml:space="preserve">, принято постановление Правительства Оренбургской области </w:t>
      </w:r>
      <w:r>
        <w:rPr>
          <w:rFonts w:eastAsiaTheme="minorHAnsi"/>
          <w:color w:val="000000" w:themeColor="text1"/>
          <w:szCs w:val="28"/>
          <w:lang w:eastAsia="en-US"/>
        </w:rPr>
        <w:t>от 19 октября 2023 года № 1042-пп                    «О ежегодном областном конкурсе среди независимых экспертов по проведению независимой антикоррупционной экспертизы нормативных правовых актов Оренбургской области и их проектов»</w:t>
      </w:r>
      <w:r>
        <w:rPr>
          <w:color w:val="000000" w:themeColor="text1"/>
        </w:rPr>
        <w:t>.</w:t>
      </w:r>
    </w:p>
    <w:p w:rsidR="00927AAE" w:rsidRDefault="000A6827">
      <w:pPr>
        <w:spacing w:after="0"/>
        <w:ind w:firstLine="709"/>
        <w:jc w:val="both"/>
        <w:rPr>
          <w:color w:val="000000" w:themeColor="text1"/>
        </w:rPr>
      </w:pPr>
      <w:r>
        <w:rPr>
          <w:color w:val="000000" w:themeColor="text1"/>
        </w:rPr>
        <w:t>Вместе с тем, имеется ряд факторов, оказывающих влияние                                  на заинтересованность независимых экспертов в достижении показателей на данном направлении деятельности.</w:t>
      </w:r>
    </w:p>
    <w:p w:rsidR="00927AAE" w:rsidRDefault="000A6827">
      <w:pPr>
        <w:spacing w:after="0"/>
        <w:ind w:firstLine="709"/>
        <w:jc w:val="both"/>
        <w:rPr>
          <w:color w:val="000000" w:themeColor="text1"/>
        </w:rPr>
      </w:pPr>
      <w:r>
        <w:rPr>
          <w:color w:val="000000" w:themeColor="text1"/>
        </w:rPr>
        <w:t>Не установлена ответственность за игнорирование заключений независимых экспертов разработчиками проектов правовых актов и органами, принявшими их.</w:t>
      </w:r>
    </w:p>
    <w:p w:rsidR="00927AAE" w:rsidRDefault="000A6827">
      <w:pPr>
        <w:spacing w:after="0"/>
        <w:ind w:firstLine="709"/>
        <w:jc w:val="both"/>
        <w:rPr>
          <w:color w:val="000000" w:themeColor="text1"/>
        </w:rPr>
      </w:pPr>
      <w:r>
        <w:rPr>
          <w:color w:val="000000" w:themeColor="text1"/>
        </w:rPr>
        <w:t>Кроме того, заключения экспертов необходимо систематизировать                      для возможности ознакомления с ними и итогами их рассмотрения в масштабе Российской Федерации.</w:t>
      </w:r>
    </w:p>
    <w:p w:rsidR="00927AAE" w:rsidRDefault="000A6827">
      <w:pPr>
        <w:spacing w:after="0"/>
        <w:ind w:firstLine="709"/>
        <w:jc w:val="both"/>
        <w:rPr>
          <w:color w:val="000000" w:themeColor="text1"/>
        </w:rPr>
      </w:pPr>
      <w:r>
        <w:rPr>
          <w:color w:val="000000" w:themeColor="text1"/>
        </w:rPr>
        <w:t xml:space="preserve">С целью выработки мер, направленных на активизацию проводимой работы, комитетом 30 ноября 2023 года организовано проведение конференции </w:t>
      </w:r>
      <w:r>
        <w:rPr>
          <w:color w:val="000000" w:themeColor="text1"/>
          <w:szCs w:val="28"/>
        </w:rPr>
        <w:t>«Взаимодействие органов власти, органов местного самоуправления Оренбургской области с общественными организациями по вопросам профилактики коррупционных правонарушений»</w:t>
      </w:r>
      <w:r>
        <w:rPr>
          <w:color w:val="000000" w:themeColor="text1"/>
        </w:rPr>
        <w:t xml:space="preserve">, в рамках которой рассматривался вопрос </w:t>
      </w:r>
      <w:r>
        <w:rPr>
          <w:color w:val="000000" w:themeColor="text1"/>
          <w:szCs w:val="28"/>
        </w:rPr>
        <w:t>«Независимая антикоррупционная экспертиза, как элемент профилактики антикоррупционных правонарушений. Роль институтов гражданского общества в реализации данной процедуры»</w:t>
      </w:r>
      <w:r>
        <w:rPr>
          <w:color w:val="000000" w:themeColor="text1"/>
        </w:rPr>
        <w:t>.</w:t>
      </w:r>
    </w:p>
    <w:p w:rsidR="00927AAE" w:rsidRDefault="000A6827">
      <w:pPr>
        <w:spacing w:after="0"/>
        <w:ind w:firstLine="709"/>
        <w:jc w:val="both"/>
        <w:rPr>
          <w:color w:val="000000" w:themeColor="text1"/>
        </w:rPr>
      </w:pPr>
      <w:r>
        <w:rPr>
          <w:color w:val="000000" w:themeColor="text1"/>
        </w:rPr>
        <w:t xml:space="preserve">В работе приняли участие </w:t>
      </w:r>
      <w:r>
        <w:rPr>
          <w:color w:val="000000" w:themeColor="text1"/>
          <w:szCs w:val="28"/>
        </w:rPr>
        <w:t>представители общественных организаций,                 в уставные задачи которых входит профилактика коррупции, иных общественных организаций, а также представители прокуратуры Оренбургской области, Управления Министерства юстиции Российской Федерации                            по Оренбургской области, органов исполнительной власти Оренбургской области и независимые эксперты.</w:t>
      </w:r>
    </w:p>
    <w:p w:rsidR="00927AAE" w:rsidRDefault="00927AAE">
      <w:pPr>
        <w:spacing w:after="0" w:line="240" w:lineRule="auto"/>
        <w:ind w:firstLine="709"/>
        <w:jc w:val="center"/>
        <w:rPr>
          <w:color w:val="000000" w:themeColor="text1"/>
          <w:sz w:val="32"/>
          <w:szCs w:val="32"/>
        </w:rPr>
      </w:pPr>
    </w:p>
    <w:p w:rsidR="00927AAE" w:rsidRDefault="00927AAE">
      <w:pPr>
        <w:spacing w:after="0" w:line="240" w:lineRule="auto"/>
        <w:ind w:firstLine="709"/>
        <w:jc w:val="center"/>
        <w:rPr>
          <w:color w:val="000000" w:themeColor="text1"/>
          <w:sz w:val="32"/>
          <w:szCs w:val="32"/>
        </w:rPr>
      </w:pPr>
    </w:p>
    <w:p w:rsidR="00927AAE" w:rsidRDefault="00927AAE">
      <w:pPr>
        <w:spacing w:after="0" w:line="240" w:lineRule="auto"/>
        <w:ind w:firstLine="709"/>
        <w:jc w:val="center"/>
        <w:rPr>
          <w:color w:val="000000" w:themeColor="text1"/>
          <w:sz w:val="32"/>
          <w:szCs w:val="32"/>
        </w:rPr>
      </w:pPr>
    </w:p>
    <w:p w:rsidR="00927AAE" w:rsidRDefault="00927AAE">
      <w:pPr>
        <w:spacing w:after="0"/>
        <w:jc w:val="center"/>
        <w:rPr>
          <w:b/>
          <w:bCs/>
          <w:color w:val="000000" w:themeColor="text1"/>
          <w:sz w:val="32"/>
          <w:szCs w:val="32"/>
        </w:rPr>
      </w:pPr>
    </w:p>
    <w:p w:rsidR="00927AAE" w:rsidRDefault="00927AAE">
      <w:pPr>
        <w:spacing w:after="0"/>
        <w:jc w:val="center"/>
        <w:rPr>
          <w:b/>
          <w:bCs/>
          <w:color w:val="000000" w:themeColor="text1"/>
          <w:sz w:val="32"/>
          <w:szCs w:val="32"/>
        </w:rPr>
      </w:pPr>
    </w:p>
    <w:p w:rsidR="00927AAE" w:rsidRDefault="00927AAE">
      <w:pPr>
        <w:spacing w:after="0"/>
        <w:jc w:val="center"/>
        <w:rPr>
          <w:b/>
          <w:bCs/>
          <w:color w:val="000000" w:themeColor="text1"/>
          <w:sz w:val="32"/>
          <w:szCs w:val="32"/>
        </w:rPr>
      </w:pPr>
    </w:p>
    <w:p w:rsidR="00927AAE" w:rsidRDefault="00927AAE">
      <w:pPr>
        <w:spacing w:after="0"/>
        <w:jc w:val="center"/>
        <w:rPr>
          <w:b/>
          <w:bCs/>
          <w:color w:val="000000" w:themeColor="text1"/>
          <w:sz w:val="32"/>
          <w:szCs w:val="32"/>
        </w:rPr>
      </w:pPr>
    </w:p>
    <w:p w:rsidR="00927AAE" w:rsidRDefault="00927AAE">
      <w:pPr>
        <w:spacing w:after="0"/>
        <w:jc w:val="center"/>
        <w:rPr>
          <w:b/>
          <w:bCs/>
          <w:color w:val="000000" w:themeColor="text1"/>
          <w:sz w:val="32"/>
          <w:szCs w:val="32"/>
        </w:rPr>
      </w:pPr>
    </w:p>
    <w:p w:rsidR="00927AAE" w:rsidRDefault="00927AAE">
      <w:pPr>
        <w:spacing w:after="0"/>
        <w:jc w:val="center"/>
        <w:rPr>
          <w:b/>
          <w:bCs/>
          <w:color w:val="000000" w:themeColor="text1"/>
          <w:sz w:val="32"/>
          <w:szCs w:val="32"/>
        </w:rPr>
      </w:pPr>
    </w:p>
    <w:p w:rsidR="00927AAE" w:rsidRDefault="00927AAE">
      <w:pPr>
        <w:spacing w:after="0"/>
        <w:jc w:val="center"/>
        <w:rPr>
          <w:b/>
          <w:bCs/>
          <w:color w:val="000000" w:themeColor="text1"/>
          <w:sz w:val="32"/>
          <w:szCs w:val="32"/>
        </w:rPr>
      </w:pPr>
    </w:p>
    <w:p w:rsidR="00927AAE" w:rsidRDefault="000A6827">
      <w:pPr>
        <w:spacing w:after="0"/>
        <w:jc w:val="center"/>
        <w:rPr>
          <w:b/>
          <w:bCs/>
          <w:color w:val="000000" w:themeColor="text1"/>
          <w:sz w:val="32"/>
          <w:szCs w:val="32"/>
        </w:rPr>
      </w:pPr>
      <w:r>
        <w:rPr>
          <w:b/>
          <w:color w:val="000000" w:themeColor="text1"/>
          <w:sz w:val="32"/>
          <w:szCs w:val="32"/>
        </w:rPr>
        <w:lastRenderedPageBreak/>
        <w:t xml:space="preserve">2. Меры обеспечения антикоррупционной политики </w:t>
      </w:r>
    </w:p>
    <w:p w:rsidR="00927AAE" w:rsidRDefault="000A6827">
      <w:pPr>
        <w:spacing w:after="0"/>
        <w:jc w:val="center"/>
        <w:rPr>
          <w:b/>
          <w:color w:val="000000" w:themeColor="text1"/>
          <w:sz w:val="32"/>
          <w:szCs w:val="32"/>
        </w:rPr>
      </w:pPr>
      <w:r>
        <w:rPr>
          <w:b/>
          <w:color w:val="000000" w:themeColor="text1"/>
          <w:sz w:val="32"/>
          <w:szCs w:val="32"/>
        </w:rPr>
        <w:t>в Оренбургской области</w:t>
      </w:r>
    </w:p>
    <w:p w:rsidR="00927AAE" w:rsidRDefault="00927AAE">
      <w:pPr>
        <w:spacing w:after="0"/>
        <w:ind w:firstLine="709"/>
        <w:jc w:val="both"/>
        <w:rPr>
          <w:color w:val="000000" w:themeColor="text1"/>
        </w:rPr>
      </w:pPr>
    </w:p>
    <w:p w:rsidR="00927AAE" w:rsidRDefault="000A6827">
      <w:pPr>
        <w:spacing w:after="0"/>
        <w:jc w:val="center"/>
        <w:rPr>
          <w:b/>
          <w:color w:val="000000" w:themeColor="text1"/>
        </w:rPr>
      </w:pPr>
      <w:r>
        <w:rPr>
          <w:b/>
          <w:color w:val="000000" w:themeColor="text1"/>
        </w:rPr>
        <w:t>Деятельность комиссии по координации работы по противодействию коррупции в Оренбургской области</w:t>
      </w:r>
    </w:p>
    <w:p w:rsidR="00927AAE" w:rsidRDefault="00927AAE">
      <w:pPr>
        <w:spacing w:after="0"/>
        <w:jc w:val="center"/>
        <w:rPr>
          <w:b/>
          <w:color w:val="000000" w:themeColor="text1"/>
        </w:rPr>
      </w:pPr>
    </w:p>
    <w:p w:rsidR="00927AAE" w:rsidRDefault="000A6827">
      <w:pPr>
        <w:spacing w:after="0"/>
        <w:ind w:firstLine="709"/>
        <w:jc w:val="both"/>
        <w:rPr>
          <w:color w:val="000000" w:themeColor="text1"/>
        </w:rPr>
      </w:pPr>
      <w:r>
        <w:rPr>
          <w:color w:val="000000" w:themeColor="text1"/>
        </w:rPr>
        <w:t xml:space="preserve">В соответствии с Указом Президента Российской Федерации от 15 июля 2015 года № 364 «О мерах по совершенствованию организации деятельности </w:t>
      </w:r>
      <w:r>
        <w:rPr>
          <w:color w:val="000000" w:themeColor="text1"/>
        </w:rPr>
        <w:br/>
        <w:t>в области противодействия коррупции», указом Губернатора Оренбургской области от 15 октября 2015 года № 791-ук «О комиссии по координации работы по противодействию коррупции в Оренбургской области» образована комиссия по координации работы по противодействию коррупции в Оренбургской области (далее – комиссия по координации), являющаяся действенным инструментом в работе по профилактике коррупционных правонарушений.</w:t>
      </w:r>
    </w:p>
    <w:p w:rsidR="00927AAE" w:rsidRDefault="000A6827">
      <w:pPr>
        <w:spacing w:after="0"/>
        <w:ind w:firstLine="709"/>
        <w:jc w:val="both"/>
        <w:rPr>
          <w:color w:val="000000" w:themeColor="text1"/>
        </w:rPr>
      </w:pPr>
      <w:r>
        <w:rPr>
          <w:color w:val="000000" w:themeColor="text1"/>
        </w:rPr>
        <w:t>Комиссия по координации является органом по рассмотрению вопросов соблюдения требований к служебному поведению и урегулированию конфликта интересов в отношении лиц, замещающих отдельные государственные должности Оренбургской области. Осуществляет координацию деятельности Правительства Оренбургской области, органов исполнительной власти и органов местного самоуправления по реализации государственной политики в области противодействия коррупции.</w:t>
      </w:r>
    </w:p>
    <w:p w:rsidR="00927AAE" w:rsidRDefault="000A6827">
      <w:pPr>
        <w:spacing w:after="0"/>
        <w:ind w:firstLine="709"/>
        <w:jc w:val="both"/>
        <w:rPr>
          <w:color w:val="000000" w:themeColor="text1"/>
          <w:szCs w:val="28"/>
        </w:rPr>
      </w:pPr>
      <w:r>
        <w:rPr>
          <w:color w:val="000000" w:themeColor="text1"/>
          <w:szCs w:val="28"/>
        </w:rPr>
        <w:t>В работе комиссии по координации на постоянной основе принимают участие должностные лица (представители) территориальных органов федеральных органов исполнительной власти, органов прокуратуры, органов законодательной власти Оренбургской области, органов местного самоуправления, а также представитель общественной организации, уставными задачами которой является противодействии коррупции, независимый эксперт, аккредитованный Министерством юстиции Российской Федерации                             на проведение антикоррупционной экспертизы нормативных правовых актов                 и проектов нормативных правовых актов. В состав комиссии по координации входят главный федеральный инспектор по Оренбургской области, председатель Законодательного Собрания Оренбургской области, председатель Общественной палаты Оренбургской области.</w:t>
      </w:r>
    </w:p>
    <w:p w:rsidR="00927AAE" w:rsidRDefault="000A6827">
      <w:pPr>
        <w:spacing w:after="0"/>
        <w:ind w:firstLine="709"/>
        <w:jc w:val="both"/>
        <w:rPr>
          <w:color w:val="000000" w:themeColor="text1"/>
        </w:rPr>
      </w:pPr>
      <w:r>
        <w:rPr>
          <w:color w:val="000000" w:themeColor="text1"/>
        </w:rPr>
        <w:t xml:space="preserve">Значительное внимание в работе комиссии по координации уделялось выработке решений, направленных на повышение эффективности профилактики коррупционных правонарушений, взаимодействия органов исполнительной власти и органов местного самоуправления с гражданами, институтами гражданского общества, средствами массовой информации, научными </w:t>
      </w:r>
      <w:r>
        <w:rPr>
          <w:color w:val="000000" w:themeColor="text1"/>
        </w:rPr>
        <w:lastRenderedPageBreak/>
        <w:t>организациями по вопросам противодействия коррупции в Оренбургской области.</w:t>
      </w:r>
    </w:p>
    <w:p w:rsidR="00927AAE" w:rsidRDefault="000A6827">
      <w:pPr>
        <w:spacing w:after="0"/>
        <w:ind w:firstLine="709"/>
        <w:jc w:val="both"/>
        <w:rPr>
          <w:color w:val="000000" w:themeColor="text1"/>
        </w:rPr>
      </w:pPr>
      <w:r>
        <w:rPr>
          <w:color w:val="000000" w:themeColor="text1"/>
        </w:rPr>
        <w:t xml:space="preserve">В целях выполнения задач, возложенных на комиссию по координации, </w:t>
      </w:r>
      <w:r>
        <w:rPr>
          <w:color w:val="000000" w:themeColor="text1"/>
        </w:rPr>
        <w:br/>
        <w:t>и реализации ее полномочий в 2023 году проведено 5 плановых заседаний,                      на которых рассмотрено 16 вопросов. На заседаниях комиссии по координации по вопросу эффективности деятельности по профилактике коррупционных правонарушений заслушаны отчеты 4 руководителей региональных органов исполнительной власти и 8 глав муниципальных районов.</w:t>
      </w:r>
    </w:p>
    <w:p w:rsidR="00927AAE" w:rsidRDefault="000A6827">
      <w:pPr>
        <w:spacing w:after="0"/>
        <w:ind w:firstLine="709"/>
        <w:jc w:val="both"/>
        <w:rPr>
          <w:color w:val="000000" w:themeColor="text1"/>
        </w:rPr>
      </w:pPr>
      <w:r>
        <w:t xml:space="preserve">В рассматриваемом периоде в рамках деятельности комиссии                                       по координации выработано 149 решений, направленных на реализацию положений Национального плана противодействия коррупции на 2021-2024 годы, региональной программы противодействия коррупции в Оренбургской области на 2019-2024 годы. </w:t>
      </w:r>
      <w:r>
        <w:rPr>
          <w:color w:val="000000" w:themeColor="text1"/>
        </w:rPr>
        <w:t>В процессе обсуждения и принятия решений, учитывались результаты мониторинга деятельности по исполнению законодательства Российской Федерации в сфере противодействия коррупции                 в органах власти и в органах местного самоуправления, а также анализ актов прокурорского реагирования.</w:t>
      </w:r>
    </w:p>
    <w:p w:rsidR="00927AAE" w:rsidRDefault="000A6827">
      <w:pPr>
        <w:spacing w:after="0"/>
        <w:ind w:firstLine="709"/>
        <w:jc w:val="both"/>
        <w:rPr>
          <w:color w:val="000000" w:themeColor="text1"/>
        </w:rPr>
      </w:pPr>
      <w:r>
        <w:rPr>
          <w:color w:val="000000" w:themeColor="text1"/>
        </w:rPr>
        <w:t>Следует отметить, что требует дополнительной корректировки работа, направленная на исполнение решений комиссии, в части организации мероприятий по профилактике коррупционных правонарушений                                             в подведомственных учреждениях, а также совершенствованию работы по антикоррупционному просвещению в органах исполнительной власти и органах местного самоуправления Оренбургской области.</w:t>
      </w:r>
    </w:p>
    <w:p w:rsidR="00927AAE" w:rsidRDefault="000A6827">
      <w:pPr>
        <w:spacing w:after="0"/>
        <w:ind w:firstLine="709"/>
        <w:jc w:val="both"/>
        <w:rPr>
          <w:color w:val="000000" w:themeColor="text1"/>
        </w:rPr>
      </w:pPr>
      <w:r>
        <w:rPr>
          <w:color w:val="000000" w:themeColor="text1"/>
        </w:rPr>
        <w:t>С учетом имеющихся задач, подготовлен и утвержден план работы комиссии по координации на 2024 год, предусматривающий рассмотрение 18 вопросов, отнесенных к ее компетенции.</w:t>
      </w:r>
    </w:p>
    <w:p w:rsidR="00927AAE" w:rsidRDefault="00927AAE">
      <w:pPr>
        <w:spacing w:after="0"/>
        <w:ind w:firstLine="709"/>
        <w:jc w:val="both"/>
        <w:rPr>
          <w:color w:val="000000" w:themeColor="text1"/>
        </w:rPr>
      </w:pPr>
    </w:p>
    <w:p w:rsidR="00927AAE" w:rsidRDefault="000A6827">
      <w:pPr>
        <w:spacing w:after="0"/>
        <w:jc w:val="center"/>
        <w:rPr>
          <w:b/>
          <w:color w:val="000000" w:themeColor="text1"/>
        </w:rPr>
      </w:pPr>
      <w:r>
        <w:rPr>
          <w:b/>
          <w:color w:val="000000" w:themeColor="text1"/>
        </w:rPr>
        <w:t>Деятельность регионального антикоррупционного органа</w:t>
      </w:r>
    </w:p>
    <w:p w:rsidR="00927AAE" w:rsidRDefault="00927AAE">
      <w:pPr>
        <w:spacing w:after="0"/>
        <w:ind w:firstLine="709"/>
        <w:jc w:val="both"/>
        <w:rPr>
          <w:color w:val="000000" w:themeColor="text1"/>
        </w:rPr>
      </w:pPr>
    </w:p>
    <w:p w:rsidR="00927AAE" w:rsidRDefault="000A6827">
      <w:pPr>
        <w:spacing w:after="0"/>
        <w:ind w:firstLine="709"/>
        <w:jc w:val="both"/>
      </w:pPr>
      <w:r>
        <w:t>Антикоррупционным органом, действующим на территории региона, является комитет по профилактике коррупционных правонарушений Оренбургской области (далее – комитет), координация деятельности которого осуществляется Губернатором Оренбургской области.</w:t>
      </w:r>
    </w:p>
    <w:p w:rsidR="00927AAE" w:rsidRDefault="000A6827">
      <w:pPr>
        <w:spacing w:after="0"/>
        <w:ind w:firstLine="709"/>
        <w:jc w:val="both"/>
      </w:pPr>
      <w:r>
        <w:t>Указом Губернатора Оренбургской области от 29 декабря 2018 года              № 774-ук утверждено положение о комитете, в соответствии с которым                                   его основными задачами являются:</w:t>
      </w:r>
    </w:p>
    <w:p w:rsidR="00927AAE" w:rsidRDefault="000A6827">
      <w:pPr>
        <w:spacing w:after="0"/>
        <w:ind w:firstLine="709"/>
        <w:jc w:val="both"/>
      </w:pPr>
      <w:r>
        <w:t xml:space="preserve">формирование у служащих и граждан нетерпимости к коррупционному поведению; </w:t>
      </w:r>
    </w:p>
    <w:p w:rsidR="00927AAE" w:rsidRDefault="000A6827">
      <w:pPr>
        <w:spacing w:after="0"/>
        <w:ind w:firstLine="709"/>
        <w:jc w:val="both"/>
      </w:pPr>
      <w:r>
        <w:lastRenderedPageBreak/>
        <w:t>профилактика коррупционных правонарушений в Правительстве Оренбургской области, органах исполнительной власти и организациях, созданных для выполнения поставленных перед ними задач;</w:t>
      </w:r>
    </w:p>
    <w:p w:rsidR="00927AAE" w:rsidRDefault="000A6827">
      <w:pPr>
        <w:spacing w:after="0"/>
        <w:ind w:firstLine="709"/>
        <w:jc w:val="both"/>
      </w:pPr>
      <w:r>
        <w:t xml:space="preserve">осуществление контроля за соблюдением запретов, ограничений                                и требований, установленных в целях противодействия коррупции служащими, а также лицами, замещающими отдельные должности для выполнения задач, поставленных перед органами исполнительной власти Оренбургской области; </w:t>
      </w:r>
    </w:p>
    <w:p w:rsidR="00927AAE" w:rsidRDefault="000A6827">
      <w:pPr>
        <w:spacing w:after="0"/>
        <w:ind w:firstLine="709"/>
        <w:jc w:val="both"/>
      </w:pPr>
      <w:r>
        <w:t>обеспечение соблюдения служащими требований законодательства Российской Федерации и Оренбургской области о контроле за расходами,                           а также иных антикоррупционных норм.</w:t>
      </w:r>
    </w:p>
    <w:p w:rsidR="00927AAE" w:rsidRDefault="000A6827">
      <w:pPr>
        <w:spacing w:after="0"/>
        <w:ind w:firstLine="709"/>
        <w:jc w:val="both"/>
      </w:pPr>
      <w:r>
        <w:t>В соответствии с нормативно правовыми актами Оренбургской области               и положением о комитете, антикоррупционный орган обеспечивает деятельность следующих координационных и совещательных органов:</w:t>
      </w:r>
    </w:p>
    <w:p w:rsidR="00927AAE" w:rsidRDefault="000A6827">
      <w:pPr>
        <w:spacing w:after="0"/>
        <w:ind w:firstLine="709"/>
        <w:jc w:val="both"/>
      </w:pPr>
      <w:r>
        <w:t>комиссии по координации работы по противодействию коррупции                   в Оренбургской области (Указы Губернатора Оренбургской области                                  от 15 октября 2015 года № 791-ук, № 792-ук);</w:t>
      </w:r>
    </w:p>
    <w:p w:rsidR="00927AAE" w:rsidRDefault="000A6827">
      <w:pPr>
        <w:spacing w:after="0"/>
        <w:ind w:firstLine="709"/>
        <w:jc w:val="both"/>
      </w:pPr>
      <w:r>
        <w:t>комиссии по соблюдению требований к служебному (должностному) поведению лиц, замещающих муниципальные должности Оренбургской области, и урегулированию конфликта интересов (Указ Губернатора Оренбургской области от 19 февраля 2018 года № 84-ук);</w:t>
      </w:r>
    </w:p>
    <w:p w:rsidR="00927AAE" w:rsidRDefault="000A6827">
      <w:pPr>
        <w:spacing w:after="0"/>
        <w:ind w:firstLine="709"/>
        <w:jc w:val="both"/>
      </w:pPr>
      <w:r>
        <w:t>комиссии по соблюдению требований к служебному поведению государственных гражданских служащих Оренбургской области, замещающих должности государственной гражданской службы в органах исполнительной власти Оренбургской области, назначение на которые и освобождение                        от которых осуществляются Губернатором Оренбургской области,                                       и урегулированию конфликта интересов (Постановление Правительства Оренбургской области от 25 января 2022 года № 32-пп).</w:t>
      </w:r>
    </w:p>
    <w:p w:rsidR="00927AAE" w:rsidRDefault="000A6827">
      <w:pPr>
        <w:spacing w:after="0"/>
        <w:ind w:firstLine="709"/>
        <w:jc w:val="both"/>
      </w:pPr>
      <w:r>
        <w:t xml:space="preserve">Учитывая, что комиссия по координации работы по противодействию коррупции в Оренбургской области выполняет функции, возложенные                                на комиссию по соблюдению требований к служебному поведению                                          и урегулированию конфликта интересов в отношении лиц, замещающих государственные должности Оренбургской области в отчетном периоде рассмотрены материалы  в отношении двух лиц, замещающих государственные должности Оренбургской области по факту предоставления неполных сведений о доходах, имуществе и обязательствах имущественного характера                                      (далее – сведения о доходах). </w:t>
      </w:r>
    </w:p>
    <w:p w:rsidR="00927AAE" w:rsidRDefault="000A6827">
      <w:pPr>
        <w:spacing w:after="0"/>
        <w:ind w:firstLine="709"/>
        <w:jc w:val="both"/>
      </w:pPr>
      <w:r>
        <w:t>С учетом несущественности установленных фактов и отсутствия умысла на предоставление неполных сведений, принято решение мер юридической ответственности к указанным лицам не применять.</w:t>
      </w:r>
    </w:p>
    <w:p w:rsidR="00927AAE" w:rsidRDefault="000A6827">
      <w:pPr>
        <w:spacing w:after="0"/>
        <w:ind w:firstLine="709"/>
        <w:jc w:val="both"/>
        <w:rPr>
          <w:color w:val="000000" w:themeColor="text1"/>
        </w:rPr>
      </w:pPr>
      <w:r>
        <w:rPr>
          <w:color w:val="000000" w:themeColor="text1"/>
        </w:rPr>
        <w:lastRenderedPageBreak/>
        <w:t xml:space="preserve">Проведено 6 заседаний комиссии по соблюдению требований                                        к служебному поведению лиц, замещающих должности государственной гражданской службы категории «руководители» высшей группы должностей                    в органах исполнительной власти Оренбургской области, и урегулированию конфликта интересов, на которых рассмотрены доклады комитета                                       по результатам проверок в отношении 6 лиц указанной категории. Также рассмотрены 3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w:t>
      </w:r>
      <w:r>
        <w:rPr>
          <w:color w:val="000000" w:themeColor="text1"/>
          <w:szCs w:val="28"/>
        </w:rPr>
        <w:t xml:space="preserve">2 уведомления </w:t>
      </w:r>
      <w:r>
        <w:t>о заключении трудового договора</w:t>
      </w:r>
      <w:r>
        <w:rPr>
          <w:color w:val="000000" w:themeColor="text1"/>
        </w:rPr>
        <w:t xml:space="preserve">, одно обращение лица, </w:t>
      </w:r>
      <w:r>
        <w:rPr>
          <w:rFonts w:eastAsia="Calibri"/>
          <w:color w:val="000000" w:themeColor="text1"/>
          <w:szCs w:val="28"/>
        </w:rPr>
        <w:t>замещавшего должность государственной гражданской службы в органах исполнительной власти, назначение на которые и освобождение от которых осуществляются Губернатором Оренбургской области,</w:t>
      </w:r>
      <w:r>
        <w:rPr>
          <w:color w:val="000000" w:themeColor="text1"/>
        </w:rPr>
        <w:t xml:space="preserve"> о </w:t>
      </w:r>
      <w:r>
        <w:rPr>
          <w:color w:val="000000" w:themeColor="text1"/>
          <w:szCs w:val="28"/>
        </w:rPr>
        <w:t>даче согласия на замещение должности в образовательном учреждении.</w:t>
      </w:r>
    </w:p>
    <w:p w:rsidR="00927AAE" w:rsidRDefault="000A6827">
      <w:pPr>
        <w:spacing w:after="0"/>
        <w:ind w:firstLine="709"/>
        <w:jc w:val="both"/>
        <w:rPr>
          <w:color w:val="000000" w:themeColor="text1"/>
        </w:rPr>
      </w:pPr>
      <w:r>
        <w:rPr>
          <w:color w:val="000000" w:themeColor="text1"/>
        </w:rPr>
        <w:t>По результатам принятых комиссией решений, к двум лицам применены меры дисциплинарного воздействия в виде замечания.</w:t>
      </w:r>
    </w:p>
    <w:p w:rsidR="00927AAE" w:rsidRDefault="000A6827">
      <w:pPr>
        <w:spacing w:after="0"/>
        <w:ind w:firstLine="709"/>
        <w:jc w:val="both"/>
        <w:rPr>
          <w:color w:val="000000" w:themeColor="text1"/>
        </w:rPr>
      </w:pPr>
      <w:r>
        <w:rPr>
          <w:color w:val="000000" w:themeColor="text1"/>
        </w:rPr>
        <w:t>В соответствии с положением о комиссии по соблюдению требований                     к служебному поведению лиц, замещающих муниципальные должности проведено 21 заседание, на которых рассмотрены материалы в отношении          185 лиц данной категории. В отношении каждого лица принято законное                              и обоснованное решение.</w:t>
      </w:r>
    </w:p>
    <w:p w:rsidR="00927AAE" w:rsidRDefault="000A6827">
      <w:pPr>
        <w:spacing w:after="0"/>
        <w:ind w:firstLine="709"/>
        <w:jc w:val="both"/>
        <w:rPr>
          <w:color w:val="000000" w:themeColor="text1"/>
        </w:rPr>
      </w:pPr>
      <w:r>
        <w:rPr>
          <w:color w:val="000000" w:themeColor="text1"/>
        </w:rPr>
        <w:t>На постоянной основе осуществляется мониторинг признаков коррупционных проявлений в деятельности лиц, замещающих государственные должности Оренбургской области, должности государственной гражданской службы Оренбургской области, муниципальные должности, должности муниципальной службы.</w:t>
      </w:r>
    </w:p>
    <w:p w:rsidR="00927AAE" w:rsidRDefault="000A6827">
      <w:pPr>
        <w:spacing w:after="0"/>
        <w:ind w:firstLine="709"/>
        <w:jc w:val="both"/>
        <w:rPr>
          <w:bCs/>
          <w:color w:val="000000" w:themeColor="text1"/>
          <w:szCs w:val="28"/>
        </w:rPr>
      </w:pPr>
      <w:r>
        <w:rPr>
          <w:bCs/>
          <w:color w:val="000000" w:themeColor="text1"/>
          <w:szCs w:val="28"/>
        </w:rPr>
        <w:t xml:space="preserve">Исходя из принципов противодействия коррупции, определенных законодательством Российской Федерации, ключевым элементом при принятии решений по вопросам практической реализации запретов, ограничений                               и требований, установленных в целях противодействия коррупции, является решение комиссии по соблюдению требований к служебному поведению государственных (муниципальных) служащих </w:t>
      </w:r>
      <w:r>
        <w:rPr>
          <w:color w:val="000000" w:themeColor="text1"/>
        </w:rPr>
        <w:t>(далее – комиссия по служебному поведению)</w:t>
      </w:r>
      <w:r>
        <w:rPr>
          <w:bCs/>
          <w:color w:val="000000" w:themeColor="text1"/>
          <w:szCs w:val="28"/>
        </w:rPr>
        <w:t>.</w:t>
      </w:r>
    </w:p>
    <w:p w:rsidR="00927AAE" w:rsidRDefault="000A6827">
      <w:pPr>
        <w:spacing w:after="0"/>
        <w:ind w:firstLine="709"/>
        <w:jc w:val="both"/>
        <w:rPr>
          <w:color w:val="000000" w:themeColor="text1"/>
        </w:rPr>
      </w:pPr>
      <w:r>
        <w:rPr>
          <w:color w:val="000000" w:themeColor="text1"/>
        </w:rPr>
        <w:t>Сотрудники комитета включены в составы комиссий по служебному поведению государственных органов Оренбургской области и органов местного самоуправления.</w:t>
      </w:r>
    </w:p>
    <w:p w:rsidR="00927AAE" w:rsidRDefault="000A6827">
      <w:pPr>
        <w:spacing w:after="0"/>
        <w:ind w:firstLine="709"/>
        <w:jc w:val="both"/>
        <w:rPr>
          <w:rFonts w:eastAsia="Calibri"/>
          <w:color w:val="000000" w:themeColor="text1"/>
        </w:rPr>
      </w:pPr>
      <w:r>
        <w:rPr>
          <w:rFonts w:eastAsia="Calibri"/>
          <w:color w:val="000000" w:themeColor="text1"/>
        </w:rPr>
        <w:t xml:space="preserve">На постоянной основе органам исполнительной власти и местного самоуправления оказывается методическая и практическая помощь по вопросам профилактики коррупционных правонарушений, соблюдения установленных </w:t>
      </w:r>
      <w:r>
        <w:rPr>
          <w:rFonts w:eastAsia="Calibri"/>
          <w:color w:val="000000" w:themeColor="text1"/>
        </w:rPr>
        <w:lastRenderedPageBreak/>
        <w:t>ограничений и запретов, а также требований о предотвращении                                            или урегулировании конфликта интересов.</w:t>
      </w:r>
    </w:p>
    <w:p w:rsidR="00927AAE" w:rsidRDefault="000A6827">
      <w:pPr>
        <w:spacing w:after="0"/>
        <w:ind w:firstLine="709"/>
        <w:jc w:val="both"/>
        <w:rPr>
          <w:rFonts w:eastAsia="Calibri"/>
          <w:color w:val="000000" w:themeColor="text1"/>
          <w:szCs w:val="28"/>
        </w:rPr>
      </w:pPr>
      <w:r>
        <w:rPr>
          <w:rFonts w:eastAsia="Calibri"/>
          <w:color w:val="000000" w:themeColor="text1"/>
          <w:szCs w:val="28"/>
        </w:rPr>
        <w:t>Особое внимание уделяется вопросам повышения уровня профессиональной подготовки государственных (муниципальных) служащих, реализующих функции по профилактике коррупционных правонарушений.</w:t>
      </w:r>
    </w:p>
    <w:p w:rsidR="00927AAE" w:rsidRDefault="000A6827">
      <w:pPr>
        <w:spacing w:after="0"/>
        <w:ind w:firstLine="652"/>
        <w:jc w:val="both"/>
        <w:rPr>
          <w:color w:val="000000" w:themeColor="text1"/>
        </w:rPr>
      </w:pPr>
      <w:r>
        <w:rPr>
          <w:rFonts w:eastAsia="Calibri"/>
          <w:color w:val="000000" w:themeColor="text1"/>
        </w:rPr>
        <w:t xml:space="preserve">Сотрудники комитета приняли участие в 38 различных мероприятиях                   по повышению уровня профессиональной подготовки специалистов органов государственной власти и органов местного самоуправления по линии профилактики коррупционных и иных правонарушений, в числе которых                          конференция, </w:t>
      </w:r>
      <w:r>
        <w:rPr>
          <w:color w:val="000000" w:themeColor="text1"/>
        </w:rPr>
        <w:t>антикоррупционный форум</w:t>
      </w:r>
      <w:r>
        <w:rPr>
          <w:rFonts w:eastAsia="Calibri"/>
          <w:color w:val="000000" w:themeColor="text1"/>
        </w:rPr>
        <w:t xml:space="preserve">, 13 семинаров-совещаний, 23 обучающих мероприятия, в том числе проведенных на базе Оренбургского филиала Российской академии народного хозяйства и государственной службы при Президенте Российской Федерации (РАНХ и ГС), Оренбургского аграрного университета (ОГАУ), </w:t>
      </w:r>
      <w:r>
        <w:rPr>
          <w:color w:val="000000" w:themeColor="text1"/>
        </w:rPr>
        <w:t>Оренбургского Президентского кадетского училища.</w:t>
      </w:r>
    </w:p>
    <w:p w:rsidR="00927AAE" w:rsidRDefault="000A6827">
      <w:pPr>
        <w:spacing w:after="0"/>
        <w:ind w:firstLine="709"/>
        <w:jc w:val="both"/>
        <w:rPr>
          <w:color w:val="000000" w:themeColor="text1"/>
        </w:rPr>
      </w:pPr>
      <w:r>
        <w:rPr>
          <w:color w:val="000000" w:themeColor="text1"/>
          <w:shd w:val="clear" w:color="auto" w:fill="FFFFFF"/>
        </w:rPr>
        <w:t xml:space="preserve">Комитетом подготовлены и направлены для практического использования подразделениями (специалистами) органов исполнительной власти и органов местного самоуправления Оренбургской области, в функции которых входит профилактика коррупции </w:t>
      </w:r>
      <w:r>
        <w:rPr>
          <w:rFonts w:eastAsia="Calibri"/>
          <w:color w:val="000000" w:themeColor="text1"/>
          <w:szCs w:val="28"/>
        </w:rPr>
        <w:t>анализ дисциплинарной практики, реализуемой                     в органах исполнительной власти и в органах местного самоуправления Оренбургской области, в учреждениях (организациях) подведомственных органам исполнительной власти, органам местного самоуправления по фактам несоблюдения требований, запретов и ограничений, установленных в целях противодействия коррупции</w:t>
      </w:r>
      <w:r>
        <w:rPr>
          <w:color w:val="000000" w:themeColor="text1"/>
        </w:rPr>
        <w:t xml:space="preserve">; </w:t>
      </w:r>
      <w:r>
        <w:rPr>
          <w:rFonts w:eastAsia="Calibri"/>
          <w:color w:val="000000" w:themeColor="text1"/>
          <w:szCs w:val="28"/>
        </w:rPr>
        <w:t>анализ представлений о принятии мер                             по устранению обстоятельств, способствующих совершению преступления или других нарушений закона, поступивших в органы исполнительной власти                     и в органы местного самоуправления Оренбургской области</w:t>
      </w:r>
      <w:r>
        <w:rPr>
          <w:color w:val="000000" w:themeColor="text1"/>
        </w:rPr>
        <w:t xml:space="preserve">; </w:t>
      </w:r>
      <w:r>
        <w:rPr>
          <w:color w:val="000000" w:themeColor="text1"/>
          <w:szCs w:val="28"/>
        </w:rPr>
        <w:t>типовой план антикоррупционного просвещения</w:t>
      </w:r>
      <w:r>
        <w:rPr>
          <w:color w:val="000000" w:themeColor="text1"/>
        </w:rPr>
        <w:t xml:space="preserve">; обзор уголовных дел, возбужденных по преступлениям </w:t>
      </w:r>
      <w:r>
        <w:rPr>
          <w:szCs w:val="28"/>
        </w:rPr>
        <w:t>коррупционной направленности.</w:t>
      </w:r>
      <w:r>
        <w:rPr>
          <w:color w:val="000000" w:themeColor="text1"/>
        </w:rPr>
        <w:t xml:space="preserve"> </w:t>
      </w:r>
    </w:p>
    <w:p w:rsidR="00927AAE" w:rsidRDefault="000A6827">
      <w:pPr>
        <w:spacing w:after="0"/>
        <w:ind w:firstLine="709"/>
        <w:jc w:val="both"/>
      </w:pPr>
      <w:r>
        <w:rPr>
          <w:color w:val="000000" w:themeColor="text1"/>
          <w:szCs w:val="28"/>
        </w:rPr>
        <w:t>Комитетом во взаимодействии с Оренбургским филиалом федерального государственного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проведен региональный антикоррупционный Диктант</w:t>
      </w:r>
      <w:r>
        <w:rPr>
          <w:color w:val="000000" w:themeColor="text1"/>
        </w:rPr>
        <w:t xml:space="preserve">. </w:t>
      </w:r>
      <w:r>
        <w:rPr>
          <w:szCs w:val="28"/>
        </w:rPr>
        <w:t xml:space="preserve">В Диктанте приняло участие 3 117 человек, из них 834 человека (26,8%) </w:t>
      </w:r>
      <w:r>
        <w:rPr>
          <w:szCs w:val="28"/>
        </w:rPr>
        <w:noBreakHyphen/>
        <w:t xml:space="preserve"> государственные гражданские служащие, 2 270 человек (72,8%) – муниципальные служащие, 13 человек (0,004%) – студенты ВУЗов               и ССУЗов.</w:t>
      </w:r>
    </w:p>
    <w:p w:rsidR="00927AAE" w:rsidRDefault="000A6827">
      <w:pPr>
        <w:spacing w:after="0"/>
        <w:ind w:right="227" w:firstLine="709"/>
        <w:jc w:val="both"/>
        <w:rPr>
          <w:color w:val="000000" w:themeColor="text1"/>
          <w:szCs w:val="28"/>
        </w:rPr>
      </w:pPr>
      <w:r>
        <w:rPr>
          <w:rFonts w:eastAsia="Calibri"/>
          <w:color w:val="000000" w:themeColor="text1"/>
        </w:rPr>
        <w:t xml:space="preserve">Кроме того, в органы исполнительной власти и местного самоуправления направлен </w:t>
      </w:r>
      <w:r>
        <w:rPr>
          <w:color w:val="000000" w:themeColor="text1"/>
          <w:szCs w:val="28"/>
        </w:rPr>
        <w:t>обзор результатов мониторинга деятельности по профилактике коррупционных правонарушений и оценки ее эффективности.</w:t>
      </w:r>
    </w:p>
    <w:p w:rsidR="00927AAE" w:rsidRDefault="000A6827">
      <w:pPr>
        <w:spacing w:after="0"/>
        <w:ind w:firstLine="709"/>
        <w:jc w:val="both"/>
        <w:rPr>
          <w:rFonts w:eastAsia="Calibri"/>
          <w:color w:val="000000" w:themeColor="text1"/>
        </w:rPr>
      </w:pPr>
      <w:r>
        <w:rPr>
          <w:rFonts w:eastAsia="Calibri"/>
          <w:color w:val="000000" w:themeColor="text1"/>
        </w:rPr>
        <w:lastRenderedPageBreak/>
        <w:t>В целях оценки эффективности антикоррупционных мероприятий комитетом в рамках реализации своих полномочий в отчетном периоде проведен мониторинг деятельности в 5 органах исполнительной власти и 9 органах местного самоуправления.</w:t>
      </w:r>
    </w:p>
    <w:p w:rsidR="00927AAE" w:rsidRDefault="000A6827">
      <w:pPr>
        <w:spacing w:after="0"/>
        <w:ind w:firstLine="709"/>
        <w:jc w:val="both"/>
        <w:rPr>
          <w:rFonts w:eastAsia="Calibri"/>
          <w:color w:val="000000" w:themeColor="text1"/>
        </w:rPr>
      </w:pPr>
      <w:r>
        <w:rPr>
          <w:rFonts w:eastAsia="Calibri"/>
          <w:color w:val="000000" w:themeColor="text1"/>
        </w:rPr>
        <w:t>В результате мониторинга дана оценка эффективности деятельности                        по профилактике коррупции, выявлена положительная практика применения законодательства, установлены как характерные недостатки, так и недоработки присущие конкретным органам исполнительной власти и местного самоуправления.</w:t>
      </w:r>
    </w:p>
    <w:p w:rsidR="00927AAE" w:rsidRDefault="000A6827">
      <w:pPr>
        <w:spacing w:after="0"/>
        <w:ind w:firstLine="709"/>
        <w:jc w:val="both"/>
        <w:rPr>
          <w:rFonts w:eastAsia="Calibri"/>
          <w:color w:val="000000" w:themeColor="text1"/>
        </w:rPr>
      </w:pPr>
      <w:r>
        <w:rPr>
          <w:rFonts w:eastAsia="Calibri"/>
          <w:color w:val="000000" w:themeColor="text1"/>
        </w:rPr>
        <w:t>По представлению комитета результаты мониторинга рассмотрены                 на заседаниях комиссии по координации работы по противодействию коррупции, по итогам которых выработаны конкретные решения, направленные                                    на устранение недостатков и совершенствование работы.</w:t>
      </w:r>
    </w:p>
    <w:p w:rsidR="00927AAE" w:rsidRDefault="000A6827">
      <w:pPr>
        <w:spacing w:after="0"/>
        <w:ind w:firstLine="709"/>
        <w:jc w:val="both"/>
        <w:rPr>
          <w:rFonts w:eastAsia="Calibri"/>
          <w:color w:val="000000" w:themeColor="text1"/>
        </w:rPr>
      </w:pPr>
      <w:r>
        <w:rPr>
          <w:rFonts w:eastAsia="Calibri"/>
          <w:color w:val="000000" w:themeColor="text1"/>
        </w:rPr>
        <w:t>Комитетом, как уполномоченным органом в сфере профилактики коррупции, особое внимание уделяется работе по установлению фактов несоблюдения запретов, ограничений и требований, установленных в целях противодействия коррупции, выявлению и устранению причин и условий, способствующих возникновению конфликта интересов при осуществлении служащими своих полномочий.</w:t>
      </w:r>
    </w:p>
    <w:p w:rsidR="00927AAE" w:rsidRDefault="000A6827">
      <w:pPr>
        <w:spacing w:after="0"/>
        <w:ind w:firstLine="709"/>
        <w:jc w:val="both"/>
        <w:rPr>
          <w:rFonts w:eastAsia="Calibri"/>
          <w:color w:val="000000" w:themeColor="text1"/>
        </w:rPr>
      </w:pPr>
      <w:r>
        <w:rPr>
          <w:rFonts w:eastAsia="Calibri"/>
          <w:color w:val="000000" w:themeColor="text1"/>
        </w:rPr>
        <w:t>Специалистами комитета проведено 182 проверки, в том числе:</w:t>
      </w:r>
    </w:p>
    <w:p w:rsidR="00927AAE" w:rsidRDefault="000A6827">
      <w:pPr>
        <w:spacing w:after="0"/>
        <w:ind w:firstLine="709"/>
        <w:jc w:val="both"/>
        <w:rPr>
          <w:rFonts w:eastAsia="Calibri"/>
          <w:color w:val="000000" w:themeColor="text1"/>
        </w:rPr>
      </w:pPr>
      <w:r>
        <w:rPr>
          <w:rFonts w:eastAsia="Calibri"/>
          <w:color w:val="000000" w:themeColor="text1"/>
        </w:rPr>
        <w:t>5 – достоверности и полноты сведений о доходах, представленных гражданами, претендующими на замещение двух</w:t>
      </w:r>
      <w:r>
        <w:rPr>
          <w:color w:val="000000" w:themeColor="text1"/>
        </w:rPr>
        <w:t xml:space="preserve"> должностей государственной гражданской службы категории «руководители», </w:t>
      </w:r>
      <w:r>
        <w:rPr>
          <w:rFonts w:eastAsia="Calibri"/>
          <w:color w:val="000000" w:themeColor="text1"/>
        </w:rPr>
        <w:t>трех муниципальных должностей;</w:t>
      </w:r>
    </w:p>
    <w:p w:rsidR="00927AAE" w:rsidRDefault="000A6827">
      <w:pPr>
        <w:spacing w:after="0"/>
        <w:ind w:firstLine="709"/>
        <w:jc w:val="both"/>
        <w:rPr>
          <w:rFonts w:eastAsia="Calibri"/>
          <w:color w:val="000000" w:themeColor="text1"/>
        </w:rPr>
      </w:pPr>
      <w:r>
        <w:rPr>
          <w:rFonts w:eastAsia="Calibri"/>
          <w:color w:val="000000" w:themeColor="text1"/>
        </w:rPr>
        <w:t xml:space="preserve">100 – достоверности и полноты сведений о доходах, представленных лицами, замещающими 2 государственные должности Оренбургской области,                 5 </w:t>
      </w:r>
      <w:r>
        <w:rPr>
          <w:color w:val="000000" w:themeColor="text1"/>
        </w:rPr>
        <w:t>должностей государственной гражданской службы категории «руководители»</w:t>
      </w:r>
      <w:r>
        <w:rPr>
          <w:rFonts w:eastAsia="Calibri"/>
          <w:color w:val="000000" w:themeColor="text1"/>
        </w:rPr>
        <w:t>, 93 муниципальные должности;</w:t>
      </w:r>
    </w:p>
    <w:p w:rsidR="00927AAE" w:rsidRDefault="000A6827">
      <w:pPr>
        <w:spacing w:after="0"/>
        <w:ind w:firstLine="709"/>
        <w:jc w:val="both"/>
        <w:rPr>
          <w:rFonts w:eastAsia="Calibri"/>
          <w:color w:val="000000" w:themeColor="text1"/>
        </w:rPr>
      </w:pPr>
      <w:r>
        <w:rPr>
          <w:rFonts w:eastAsia="Calibri"/>
          <w:color w:val="000000" w:themeColor="text1"/>
        </w:rPr>
        <w:t>31 – соблюдения установленных ограничений и запретов лицами, замещающими муниципальные должности;</w:t>
      </w:r>
    </w:p>
    <w:p w:rsidR="00927AAE" w:rsidRDefault="000A6827">
      <w:pPr>
        <w:spacing w:after="0"/>
        <w:ind w:firstLine="709"/>
        <w:jc w:val="both"/>
        <w:rPr>
          <w:rFonts w:eastAsia="Calibri"/>
          <w:color w:val="000000" w:themeColor="text1"/>
        </w:rPr>
      </w:pPr>
      <w:r>
        <w:rPr>
          <w:rFonts w:eastAsia="Calibri"/>
          <w:color w:val="000000" w:themeColor="text1"/>
        </w:rPr>
        <w:t xml:space="preserve">46 – соблюдения требований о предотвращении и урегулировании конфликта интересов лицами, замещающими 2 государственные должности Оренбургской области, одну должность </w:t>
      </w:r>
      <w:r>
        <w:rPr>
          <w:color w:val="000000" w:themeColor="text1"/>
        </w:rPr>
        <w:t xml:space="preserve">государственной гражданской службы категории «руководители», </w:t>
      </w:r>
      <w:r>
        <w:rPr>
          <w:rFonts w:eastAsia="Calibri"/>
          <w:color w:val="000000" w:themeColor="text1"/>
        </w:rPr>
        <w:t>43 муниципальные должности.</w:t>
      </w:r>
    </w:p>
    <w:p w:rsidR="00927AAE" w:rsidRDefault="000A6827">
      <w:pPr>
        <w:spacing w:after="0"/>
        <w:ind w:firstLine="709"/>
        <w:jc w:val="both"/>
        <w:rPr>
          <w:rFonts w:eastAsia="Calibri"/>
          <w:color w:val="000000" w:themeColor="text1"/>
        </w:rPr>
      </w:pPr>
      <w:r>
        <w:rPr>
          <w:rFonts w:eastAsia="Calibri"/>
          <w:color w:val="000000" w:themeColor="text1"/>
        </w:rPr>
        <w:t xml:space="preserve">Меры дисциплинарного воздействия применены в отношении 37 лиц,              в том числе в отношении 2 </w:t>
      </w:r>
      <w:r>
        <w:rPr>
          <w:color w:val="000000" w:themeColor="text1"/>
        </w:rPr>
        <w:t>должностных лиц, замещающих должности государственной гражданской службы категории «руководители»</w:t>
      </w:r>
      <w:r>
        <w:rPr>
          <w:rFonts w:eastAsia="Calibri"/>
          <w:color w:val="000000" w:themeColor="text1"/>
        </w:rPr>
        <w:t>, 35 муниципальные должности.</w:t>
      </w:r>
    </w:p>
    <w:p w:rsidR="00927AAE" w:rsidRDefault="000A6827">
      <w:pPr>
        <w:spacing w:after="0"/>
        <w:jc w:val="center"/>
        <w:rPr>
          <w:rFonts w:eastAsia="Calibri"/>
          <w:color w:val="000000" w:themeColor="text1"/>
        </w:rPr>
      </w:pPr>
      <w:r>
        <w:rPr>
          <w:noProof/>
          <w:color w:val="FF0000"/>
        </w:rPr>
        <w:lastRenderedPageBreak/>
        <w:drawing>
          <wp:inline distT="0" distB="0" distL="0" distR="0">
            <wp:extent cx="5684215" cy="3808674"/>
            <wp:effectExtent l="4762" t="4762" r="4762" b="4762"/>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7AAE" w:rsidRDefault="000A6827">
      <w:pPr>
        <w:spacing w:after="0"/>
        <w:ind w:firstLine="709"/>
        <w:jc w:val="center"/>
        <w:rPr>
          <w:b/>
          <w:color w:val="000000" w:themeColor="text1"/>
          <w:sz w:val="24"/>
          <w:szCs w:val="24"/>
        </w:rPr>
      </w:pPr>
      <w:r>
        <w:rPr>
          <w:b/>
          <w:color w:val="000000" w:themeColor="text1"/>
          <w:sz w:val="24"/>
          <w:szCs w:val="24"/>
        </w:rPr>
        <w:t>Сведения о проведенных проверочных мероприятиях</w:t>
      </w:r>
    </w:p>
    <w:p w:rsidR="00927AAE" w:rsidRDefault="00927AAE">
      <w:pPr>
        <w:spacing w:after="0"/>
        <w:ind w:firstLine="709"/>
        <w:jc w:val="both"/>
        <w:rPr>
          <w:color w:val="000000" w:themeColor="text1"/>
          <w:szCs w:val="28"/>
        </w:rPr>
      </w:pPr>
    </w:p>
    <w:p w:rsidR="00927AAE" w:rsidRDefault="000A6827">
      <w:pPr>
        <w:spacing w:after="0"/>
        <w:ind w:firstLine="709"/>
        <w:jc w:val="both"/>
        <w:rPr>
          <w:rFonts w:eastAsia="Calibri"/>
          <w:color w:val="000000" w:themeColor="text1"/>
          <w:szCs w:val="28"/>
        </w:rPr>
      </w:pPr>
      <w:r>
        <w:rPr>
          <w:color w:val="000000" w:themeColor="text1"/>
          <w:szCs w:val="28"/>
        </w:rPr>
        <w:t xml:space="preserve">Проводится анализ исполнения решений </w:t>
      </w:r>
      <w:r>
        <w:rPr>
          <w:color w:val="000000" w:themeColor="text1"/>
        </w:rPr>
        <w:t xml:space="preserve">комиссии по координации работы                 по противодействию коррупции в Оренбургской области, направленных                           на </w:t>
      </w:r>
      <w:r>
        <w:rPr>
          <w:color w:val="000000" w:themeColor="text1"/>
          <w:szCs w:val="28"/>
        </w:rPr>
        <w:t>повышение эффективности противодействия коррупции при осуществлении закупок товаров, работ, услуг. Показатели, отражающие эффективность проведения мероприятий антикоррупционной направленности в сфере закупок, включены в мониторинг деятельности по профилактике коррупции органов исполнительной власти и органов местного самоуправления Оренбургской области.</w:t>
      </w:r>
    </w:p>
    <w:p w:rsidR="00927AAE" w:rsidRDefault="000A6827">
      <w:pPr>
        <w:spacing w:after="0"/>
        <w:ind w:firstLine="709"/>
        <w:jc w:val="both"/>
        <w:rPr>
          <w:rFonts w:eastAsia="Calibri"/>
          <w:color w:val="000000" w:themeColor="text1"/>
          <w:szCs w:val="28"/>
        </w:rPr>
      </w:pPr>
      <w:r>
        <w:rPr>
          <w:rFonts w:eastAsia="Calibri"/>
          <w:color w:val="000000" w:themeColor="text1"/>
        </w:rPr>
        <w:t xml:space="preserve">В целях реализации законодательства о противодействии коррупции                        и достижения конечных целей профилактики коррупционных правонарушений организовано взаимодействие комитета и отдела по надзору за соблюдением законодательства о противодействии коррупции прокуратуры Оренбургской </w:t>
      </w:r>
      <w:r>
        <w:rPr>
          <w:rFonts w:eastAsia="Calibri"/>
          <w:color w:val="000000" w:themeColor="text1"/>
          <w:szCs w:val="28"/>
        </w:rPr>
        <w:t xml:space="preserve">области при проведении проверочных мероприятий и </w:t>
      </w:r>
      <w:r>
        <w:rPr>
          <w:color w:val="000000" w:themeColor="text1"/>
          <w:szCs w:val="28"/>
        </w:rPr>
        <w:t>осуществлении процедуры контроля за расходами</w:t>
      </w:r>
      <w:r>
        <w:rPr>
          <w:rFonts w:eastAsia="Calibri"/>
          <w:color w:val="000000" w:themeColor="text1"/>
          <w:szCs w:val="28"/>
        </w:rPr>
        <w:t>.</w:t>
      </w:r>
    </w:p>
    <w:p w:rsidR="00927AAE" w:rsidRDefault="00927AAE">
      <w:pPr>
        <w:spacing w:after="0"/>
        <w:ind w:firstLine="709"/>
        <w:jc w:val="both"/>
        <w:rPr>
          <w:color w:val="000000" w:themeColor="text1"/>
        </w:rPr>
      </w:pPr>
    </w:p>
    <w:p w:rsidR="00927AAE" w:rsidRDefault="000A6827">
      <w:pPr>
        <w:spacing w:after="0"/>
        <w:jc w:val="center"/>
        <w:rPr>
          <w:b/>
          <w:color w:val="000000" w:themeColor="text1"/>
        </w:rPr>
      </w:pPr>
      <w:r>
        <w:rPr>
          <w:b/>
          <w:color w:val="000000" w:themeColor="text1"/>
        </w:rPr>
        <w:t xml:space="preserve">Реализация мер по профилактике коррупционных правонарушений </w:t>
      </w:r>
    </w:p>
    <w:p w:rsidR="00927AAE" w:rsidRDefault="000A6827">
      <w:pPr>
        <w:spacing w:after="0"/>
        <w:jc w:val="center"/>
        <w:rPr>
          <w:b/>
          <w:color w:val="000000" w:themeColor="text1"/>
        </w:rPr>
      </w:pPr>
      <w:r>
        <w:rPr>
          <w:b/>
          <w:color w:val="000000" w:themeColor="text1"/>
        </w:rPr>
        <w:t>в органах государственной власти и органах местного самоуправления</w:t>
      </w:r>
    </w:p>
    <w:p w:rsidR="00927AAE" w:rsidRDefault="00927AAE">
      <w:pPr>
        <w:spacing w:after="0"/>
        <w:ind w:firstLine="709"/>
        <w:jc w:val="both"/>
        <w:rPr>
          <w:color w:val="000000" w:themeColor="text1"/>
        </w:rPr>
      </w:pPr>
    </w:p>
    <w:p w:rsidR="00927AAE" w:rsidRDefault="000A6827">
      <w:pPr>
        <w:spacing w:after="0" w:line="269" w:lineRule="auto"/>
        <w:ind w:firstLine="709"/>
        <w:jc w:val="both"/>
        <w:rPr>
          <w:color w:val="000000" w:themeColor="text1"/>
        </w:rPr>
      </w:pPr>
      <w:r>
        <w:rPr>
          <w:color w:val="000000" w:themeColor="text1"/>
        </w:rPr>
        <w:t xml:space="preserve">Органами государственной власти и органами местного самоуправления приняты меры по повышению эффективности деятельности комиссий                                </w:t>
      </w:r>
      <w:r>
        <w:rPr>
          <w:color w:val="000000" w:themeColor="text1"/>
        </w:rPr>
        <w:lastRenderedPageBreak/>
        <w:t>по соблюдению требований к служебному поведению и урегулированию конфликта интересов, в том числе по исключению случаев вынесения                                  на рассмотрение вопросов, не отнесенных к их компетенции.</w:t>
      </w:r>
    </w:p>
    <w:p w:rsidR="00927AAE" w:rsidRDefault="000A6827">
      <w:pPr>
        <w:spacing w:after="0" w:line="266" w:lineRule="auto"/>
        <w:ind w:firstLine="709"/>
        <w:jc w:val="both"/>
        <w:rPr>
          <w:color w:val="000000" w:themeColor="text1"/>
        </w:rPr>
      </w:pPr>
      <w:r>
        <w:rPr>
          <w:color w:val="000000" w:themeColor="text1"/>
        </w:rPr>
        <w:t xml:space="preserve">В настоящее время в органах государственной власти действует </w:t>
      </w:r>
      <w:r>
        <w:rPr>
          <w:color w:val="000000" w:themeColor="text1"/>
        </w:rPr>
        <w:br/>
        <w:t xml:space="preserve">35 комиссий, в органах местного самоуправления – 65 комиссий. Проведено </w:t>
      </w:r>
      <w:r>
        <w:rPr>
          <w:color w:val="000000" w:themeColor="text1"/>
        </w:rPr>
        <w:br/>
        <w:t xml:space="preserve">47 заседаний комиссии в органах государственной власти и 91 заседание </w:t>
      </w:r>
      <w:r>
        <w:rPr>
          <w:color w:val="000000" w:themeColor="text1"/>
        </w:rPr>
        <w:br/>
        <w:t>в органах местного самоуправления.</w:t>
      </w:r>
    </w:p>
    <w:p w:rsidR="00927AAE" w:rsidRDefault="000A6827">
      <w:pPr>
        <w:spacing w:after="0" w:line="266" w:lineRule="auto"/>
        <w:ind w:firstLine="709"/>
        <w:jc w:val="both"/>
        <w:rPr>
          <w:color w:val="000000" w:themeColor="text1"/>
        </w:rPr>
      </w:pPr>
      <w:r>
        <w:rPr>
          <w:color w:val="000000" w:themeColor="text1"/>
        </w:rPr>
        <w:t xml:space="preserve">В 2023 году на заседаниях комиссий рассмотрены материалы в отношении 327 государственного гражданского служащего, лиц, замещающих муниципальные должности и муниципальных служащих (далее – служащие). </w:t>
      </w:r>
    </w:p>
    <w:p w:rsidR="00927AAE" w:rsidRDefault="000A6827">
      <w:pPr>
        <w:spacing w:after="0" w:line="266" w:lineRule="auto"/>
        <w:ind w:firstLine="709"/>
        <w:jc w:val="both"/>
        <w:rPr>
          <w:color w:val="000000" w:themeColor="text1"/>
        </w:rPr>
      </w:pPr>
      <w:r>
        <w:rPr>
          <w:color w:val="000000" w:themeColor="text1"/>
        </w:rPr>
        <w:t>Рассмотрены материалы в отношении:</w:t>
      </w:r>
    </w:p>
    <w:p w:rsidR="00927AAE" w:rsidRDefault="000A6827">
      <w:pPr>
        <w:spacing w:after="0" w:line="266" w:lineRule="auto"/>
        <w:ind w:firstLine="709"/>
        <w:jc w:val="both"/>
        <w:rPr>
          <w:color w:val="000000" w:themeColor="text1"/>
        </w:rPr>
      </w:pPr>
      <w:r>
        <w:rPr>
          <w:color w:val="000000" w:themeColor="text1"/>
        </w:rPr>
        <w:t>81 служащего – по фактам предоставления недостоверных и неполных сведений о доходах;</w:t>
      </w:r>
    </w:p>
    <w:p w:rsidR="00927AAE" w:rsidRDefault="000A6827">
      <w:pPr>
        <w:spacing w:after="0" w:line="266" w:lineRule="auto"/>
        <w:ind w:firstLine="709"/>
        <w:jc w:val="both"/>
        <w:rPr>
          <w:color w:val="000000" w:themeColor="text1"/>
        </w:rPr>
      </w:pPr>
      <w:r>
        <w:rPr>
          <w:color w:val="000000" w:themeColor="text1"/>
        </w:rPr>
        <w:t>220 служащих – по фактам несоблюдения требований к служебному поведению и (или) требований об урегулировании конфликта интересов;</w:t>
      </w:r>
    </w:p>
    <w:p w:rsidR="00927AAE" w:rsidRDefault="000A6827">
      <w:pPr>
        <w:spacing w:after="0" w:line="266" w:lineRule="auto"/>
        <w:ind w:firstLine="709"/>
        <w:jc w:val="both"/>
        <w:rPr>
          <w:color w:val="000000" w:themeColor="text1"/>
        </w:rPr>
      </w:pPr>
      <w:r>
        <w:rPr>
          <w:color w:val="000000" w:themeColor="text1"/>
        </w:rPr>
        <w:t>17 служащих –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w:t>
      </w:r>
    </w:p>
    <w:p w:rsidR="00927AAE" w:rsidRDefault="000A6827">
      <w:pPr>
        <w:spacing w:after="0" w:line="266" w:lineRule="auto"/>
        <w:ind w:firstLine="709"/>
        <w:jc w:val="both"/>
        <w:rPr>
          <w:color w:val="000000" w:themeColor="text1"/>
        </w:rPr>
      </w:pPr>
      <w:r>
        <w:rPr>
          <w:color w:val="000000" w:themeColor="text1"/>
        </w:rPr>
        <w:t>9 служащих – о невозможности по объективным причинам представить сведения о доходах.</w:t>
      </w:r>
    </w:p>
    <w:p w:rsidR="00927AAE" w:rsidRDefault="000A6827">
      <w:pPr>
        <w:spacing w:after="0" w:line="266" w:lineRule="auto"/>
        <w:ind w:firstLine="709"/>
        <w:jc w:val="both"/>
        <w:rPr>
          <w:color w:val="000000" w:themeColor="text1"/>
        </w:rPr>
      </w:pPr>
      <w:r>
        <w:rPr>
          <w:color w:val="000000" w:themeColor="text1"/>
        </w:rPr>
        <w:t>Комиссиями выявлено 147 нарушений служащими антикоррупционного законодательства, из которых 41 совершены служащими государственных органов.</w:t>
      </w:r>
    </w:p>
    <w:p w:rsidR="00927AAE" w:rsidRDefault="000A6827">
      <w:pPr>
        <w:spacing w:after="0" w:line="266" w:lineRule="auto"/>
        <w:ind w:firstLine="709"/>
        <w:jc w:val="both"/>
        <w:rPr>
          <w:color w:val="000000" w:themeColor="text1"/>
        </w:rPr>
      </w:pPr>
      <w:r>
        <w:rPr>
          <w:color w:val="000000" w:themeColor="text1"/>
        </w:rPr>
        <w:t>За совершение коррупционных правонарушений к дисциплинарной ответственности привлечено 34 служащих (в государственных органах – 15,       в органах местного самоуправления – 19).</w:t>
      </w:r>
    </w:p>
    <w:p w:rsidR="00927AAE" w:rsidRDefault="00927AAE">
      <w:pPr>
        <w:spacing w:after="0"/>
        <w:jc w:val="center"/>
        <w:rPr>
          <w:b/>
          <w:color w:val="000000" w:themeColor="text1"/>
          <w:sz w:val="20"/>
          <w:szCs w:val="20"/>
        </w:rPr>
      </w:pPr>
    </w:p>
    <w:p w:rsidR="00927AAE" w:rsidRDefault="000A6827">
      <w:pPr>
        <w:spacing w:after="0"/>
        <w:jc w:val="center"/>
        <w:rPr>
          <w:b/>
          <w:color w:val="000000" w:themeColor="text1"/>
          <w:sz w:val="24"/>
          <w:szCs w:val="24"/>
        </w:rPr>
      </w:pPr>
      <w:r>
        <w:rPr>
          <w:b/>
          <w:color w:val="000000" w:themeColor="text1"/>
          <w:sz w:val="24"/>
          <w:szCs w:val="24"/>
        </w:rPr>
        <w:t xml:space="preserve">Сведения о деятельности комиссий по соблюдению требований </w:t>
      </w:r>
      <w:r>
        <w:rPr>
          <w:b/>
          <w:color w:val="000000" w:themeColor="text1"/>
          <w:sz w:val="24"/>
          <w:szCs w:val="24"/>
        </w:rPr>
        <w:br/>
        <w:t>к служебному поведению и урегулированию конфликта интересов</w:t>
      </w:r>
    </w:p>
    <w:tbl>
      <w:tblPr>
        <w:tblStyle w:val="aff0"/>
        <w:tblW w:w="9634" w:type="dxa"/>
        <w:tblBorders>
          <w:bottom w:val="none" w:sz="0" w:space="0" w:color="auto"/>
        </w:tblBorders>
        <w:shd w:val="solid" w:color="95B3D7" w:themeColor="accent1" w:themeTint="99" w:fill="548DD4" w:themeFill="text2" w:themeFillTint="99"/>
        <w:tblLook w:val="04A0" w:firstRow="1" w:lastRow="0" w:firstColumn="1" w:lastColumn="0" w:noHBand="0" w:noVBand="1"/>
      </w:tblPr>
      <w:tblGrid>
        <w:gridCol w:w="4942"/>
        <w:gridCol w:w="2241"/>
        <w:gridCol w:w="2451"/>
      </w:tblGrid>
      <w:tr w:rsidR="00927AAE">
        <w:trPr>
          <w:trHeight w:val="705"/>
        </w:trPr>
        <w:tc>
          <w:tcPr>
            <w:tcW w:w="4942" w:type="dxa"/>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Деятельность комиссий в 2023 году</w:t>
            </w:r>
          </w:p>
        </w:tc>
        <w:tc>
          <w:tcPr>
            <w:tcW w:w="2241" w:type="dxa"/>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Органы государственной власти</w:t>
            </w:r>
          </w:p>
        </w:tc>
        <w:tc>
          <w:tcPr>
            <w:tcW w:w="2451" w:type="dxa"/>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Органы</w:t>
            </w:r>
          </w:p>
          <w:p w:rsidR="00927AAE" w:rsidRDefault="000A6827">
            <w:pPr>
              <w:spacing w:line="276" w:lineRule="auto"/>
              <w:jc w:val="center"/>
              <w:rPr>
                <w:color w:val="000000" w:themeColor="text1"/>
              </w:rPr>
            </w:pPr>
            <w:r>
              <w:rPr>
                <w:color w:val="000000" w:themeColor="text1"/>
              </w:rPr>
              <w:t>местного самоуправления</w:t>
            </w:r>
          </w:p>
        </w:tc>
      </w:tr>
      <w:tr w:rsidR="00927AAE">
        <w:trPr>
          <w:trHeight w:val="248"/>
          <w:tblHeader/>
        </w:trPr>
        <w:tc>
          <w:tcPr>
            <w:tcW w:w="4942" w:type="dxa"/>
            <w:tcBorders>
              <w:bottom w:val="single" w:sz="4" w:space="0" w:color="auto"/>
            </w:tcBorders>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1</w:t>
            </w:r>
          </w:p>
        </w:tc>
        <w:tc>
          <w:tcPr>
            <w:tcW w:w="2241" w:type="dxa"/>
            <w:tcBorders>
              <w:bottom w:val="single" w:sz="4" w:space="0" w:color="auto"/>
            </w:tcBorders>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2</w:t>
            </w:r>
          </w:p>
        </w:tc>
        <w:tc>
          <w:tcPr>
            <w:tcW w:w="2451" w:type="dxa"/>
            <w:tcBorders>
              <w:bottom w:val="single" w:sz="4" w:space="0" w:color="auto"/>
            </w:tcBorders>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3</w:t>
            </w:r>
          </w:p>
        </w:tc>
      </w:tr>
      <w:tr w:rsidR="00927AAE">
        <w:tc>
          <w:tcPr>
            <w:tcW w:w="4942" w:type="dxa"/>
            <w:shd w:val="solid" w:color="B8CCE4" w:themeColor="accent1" w:themeTint="66" w:fill="548DD4" w:themeFill="text2" w:themeFillTint="99"/>
          </w:tcPr>
          <w:p w:rsidR="00927AAE" w:rsidRDefault="000A6827">
            <w:pPr>
              <w:spacing w:line="276" w:lineRule="auto"/>
              <w:jc w:val="both"/>
              <w:rPr>
                <w:color w:val="000000" w:themeColor="text1"/>
              </w:rPr>
            </w:pPr>
            <w:r>
              <w:rPr>
                <w:color w:val="000000" w:themeColor="text1"/>
              </w:rPr>
              <w:t>Количество комиссий</w:t>
            </w:r>
          </w:p>
        </w:tc>
        <w:tc>
          <w:tcPr>
            <w:tcW w:w="2241" w:type="dxa"/>
            <w:shd w:val="solid" w:color="B8CCE4" w:themeColor="accent1" w:themeTint="66" w:fill="548DD4" w:themeFill="text2" w:themeFillTint="99"/>
          </w:tcPr>
          <w:p w:rsidR="00927AAE" w:rsidRDefault="000A6827">
            <w:pPr>
              <w:spacing w:line="276" w:lineRule="auto"/>
              <w:jc w:val="center"/>
              <w:rPr>
                <w:color w:val="000000" w:themeColor="text1"/>
              </w:rPr>
            </w:pPr>
            <w:r>
              <w:rPr>
                <w:color w:val="000000" w:themeColor="text1"/>
              </w:rPr>
              <w:t>35</w:t>
            </w:r>
          </w:p>
        </w:tc>
        <w:tc>
          <w:tcPr>
            <w:tcW w:w="2451" w:type="dxa"/>
            <w:shd w:val="solid" w:color="B8CCE4" w:themeColor="accent1" w:themeTint="66" w:fill="548DD4" w:themeFill="text2" w:themeFillTint="99"/>
          </w:tcPr>
          <w:p w:rsidR="00927AAE" w:rsidRDefault="000A6827">
            <w:pPr>
              <w:spacing w:line="276" w:lineRule="auto"/>
              <w:jc w:val="center"/>
              <w:rPr>
                <w:color w:val="000000" w:themeColor="text1"/>
              </w:rPr>
            </w:pPr>
            <w:r>
              <w:rPr>
                <w:color w:val="000000" w:themeColor="text1"/>
              </w:rPr>
              <w:t>65</w:t>
            </w:r>
          </w:p>
        </w:tc>
      </w:tr>
      <w:tr w:rsidR="00927AAE">
        <w:tc>
          <w:tcPr>
            <w:tcW w:w="4942" w:type="dxa"/>
            <w:tcBorders>
              <w:bottom w:val="single" w:sz="4" w:space="0" w:color="auto"/>
            </w:tcBorders>
            <w:shd w:val="solid" w:color="95B3D7" w:themeColor="accent1" w:themeTint="99" w:fill="548DD4" w:themeFill="text2" w:themeFillTint="99"/>
          </w:tcPr>
          <w:p w:rsidR="00927AAE" w:rsidRDefault="000A6827">
            <w:pPr>
              <w:spacing w:line="276" w:lineRule="auto"/>
              <w:jc w:val="both"/>
              <w:rPr>
                <w:color w:val="000000" w:themeColor="text1"/>
              </w:rPr>
            </w:pPr>
            <w:r>
              <w:rPr>
                <w:color w:val="000000" w:themeColor="text1"/>
              </w:rPr>
              <w:t>Количество проведенных заседаний</w:t>
            </w:r>
          </w:p>
        </w:tc>
        <w:tc>
          <w:tcPr>
            <w:tcW w:w="2241" w:type="dxa"/>
            <w:tcBorders>
              <w:bottom w:val="single" w:sz="4" w:space="0" w:color="auto"/>
            </w:tcBorders>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47</w:t>
            </w:r>
          </w:p>
        </w:tc>
        <w:tc>
          <w:tcPr>
            <w:tcW w:w="2451" w:type="dxa"/>
            <w:tcBorders>
              <w:bottom w:val="single" w:sz="4" w:space="0" w:color="auto"/>
            </w:tcBorders>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91</w:t>
            </w:r>
          </w:p>
        </w:tc>
      </w:tr>
      <w:tr w:rsidR="00927AAE">
        <w:tc>
          <w:tcPr>
            <w:tcW w:w="4942" w:type="dxa"/>
            <w:shd w:val="solid" w:color="B8CCE4" w:themeColor="accent1" w:themeTint="66" w:fill="548DD4" w:themeFill="text2" w:themeFillTint="99"/>
          </w:tcPr>
          <w:p w:rsidR="00927AAE" w:rsidRDefault="000A6827">
            <w:pPr>
              <w:spacing w:line="276" w:lineRule="auto"/>
              <w:jc w:val="both"/>
              <w:rPr>
                <w:color w:val="000000" w:themeColor="text1"/>
              </w:rPr>
            </w:pPr>
            <w:r>
              <w:rPr>
                <w:color w:val="000000" w:themeColor="text1"/>
              </w:rPr>
              <w:t>Количество служащих, в отношении которых рассмотрены материалы</w:t>
            </w:r>
          </w:p>
        </w:tc>
        <w:tc>
          <w:tcPr>
            <w:tcW w:w="2241" w:type="dxa"/>
            <w:shd w:val="solid" w:color="B8CCE4" w:themeColor="accent1" w:themeTint="66" w:fill="548DD4" w:themeFill="text2" w:themeFillTint="99"/>
          </w:tcPr>
          <w:p w:rsidR="00927AAE" w:rsidRDefault="000A6827">
            <w:pPr>
              <w:spacing w:line="276" w:lineRule="auto"/>
              <w:jc w:val="center"/>
              <w:rPr>
                <w:color w:val="000000" w:themeColor="text1"/>
              </w:rPr>
            </w:pPr>
            <w:r>
              <w:rPr>
                <w:color w:val="000000" w:themeColor="text1"/>
              </w:rPr>
              <w:t>66</w:t>
            </w:r>
          </w:p>
        </w:tc>
        <w:tc>
          <w:tcPr>
            <w:tcW w:w="2451" w:type="dxa"/>
            <w:shd w:val="solid" w:color="B8CCE4" w:themeColor="accent1" w:themeTint="66" w:fill="548DD4" w:themeFill="text2" w:themeFillTint="99"/>
          </w:tcPr>
          <w:p w:rsidR="00927AAE" w:rsidRDefault="000A6827">
            <w:pPr>
              <w:spacing w:line="276" w:lineRule="auto"/>
              <w:jc w:val="center"/>
              <w:rPr>
                <w:color w:val="000000" w:themeColor="text1"/>
              </w:rPr>
            </w:pPr>
            <w:r>
              <w:rPr>
                <w:color w:val="000000" w:themeColor="text1"/>
              </w:rPr>
              <w:t>261</w:t>
            </w:r>
          </w:p>
        </w:tc>
      </w:tr>
      <w:tr w:rsidR="00927AAE">
        <w:tc>
          <w:tcPr>
            <w:tcW w:w="4942" w:type="dxa"/>
            <w:tcBorders>
              <w:bottom w:val="single" w:sz="4" w:space="0" w:color="auto"/>
            </w:tcBorders>
            <w:shd w:val="solid" w:color="95B3D7" w:themeColor="accent1" w:themeTint="99" w:fill="548DD4" w:themeFill="text2" w:themeFillTint="99"/>
          </w:tcPr>
          <w:p w:rsidR="00927AAE" w:rsidRDefault="000A6827">
            <w:pPr>
              <w:spacing w:line="276" w:lineRule="auto"/>
              <w:jc w:val="both"/>
              <w:rPr>
                <w:color w:val="000000" w:themeColor="text1"/>
              </w:rPr>
            </w:pPr>
            <w:r>
              <w:rPr>
                <w:color w:val="000000" w:themeColor="text1"/>
              </w:rPr>
              <w:t>Количество выявленных нарушений</w:t>
            </w:r>
          </w:p>
        </w:tc>
        <w:tc>
          <w:tcPr>
            <w:tcW w:w="2241" w:type="dxa"/>
            <w:tcBorders>
              <w:bottom w:val="single" w:sz="4" w:space="0" w:color="auto"/>
            </w:tcBorders>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41</w:t>
            </w:r>
          </w:p>
        </w:tc>
        <w:tc>
          <w:tcPr>
            <w:tcW w:w="2451" w:type="dxa"/>
            <w:tcBorders>
              <w:bottom w:val="single" w:sz="4" w:space="0" w:color="auto"/>
            </w:tcBorders>
            <w:shd w:val="solid" w:color="95B3D7" w:themeColor="accent1" w:themeTint="99" w:fill="548DD4" w:themeFill="text2" w:themeFillTint="99"/>
          </w:tcPr>
          <w:p w:rsidR="00927AAE" w:rsidRDefault="000A6827">
            <w:pPr>
              <w:spacing w:line="276" w:lineRule="auto"/>
              <w:jc w:val="center"/>
              <w:rPr>
                <w:color w:val="000000" w:themeColor="text1"/>
              </w:rPr>
            </w:pPr>
            <w:r>
              <w:rPr>
                <w:color w:val="000000" w:themeColor="text1"/>
              </w:rPr>
              <w:t>106</w:t>
            </w:r>
          </w:p>
        </w:tc>
      </w:tr>
      <w:tr w:rsidR="00927AAE">
        <w:trPr>
          <w:trHeight w:val="515"/>
        </w:trPr>
        <w:tc>
          <w:tcPr>
            <w:tcW w:w="4942" w:type="dxa"/>
            <w:shd w:val="solid" w:color="B8CCE4" w:themeColor="accent1" w:themeTint="66" w:fill="548DD4" w:themeFill="text2" w:themeFillTint="99"/>
          </w:tcPr>
          <w:p w:rsidR="00927AAE" w:rsidRDefault="000A6827">
            <w:pPr>
              <w:spacing w:line="276" w:lineRule="auto"/>
              <w:jc w:val="both"/>
              <w:rPr>
                <w:color w:val="000000" w:themeColor="text1"/>
              </w:rPr>
            </w:pPr>
            <w:r>
              <w:rPr>
                <w:color w:val="000000" w:themeColor="text1"/>
              </w:rPr>
              <w:t>Количество служащих, привлеченных</w:t>
            </w:r>
          </w:p>
          <w:p w:rsidR="00927AAE" w:rsidRDefault="000A6827">
            <w:pPr>
              <w:spacing w:line="276" w:lineRule="auto"/>
              <w:jc w:val="both"/>
              <w:rPr>
                <w:color w:val="000000" w:themeColor="text1"/>
              </w:rPr>
            </w:pPr>
            <w:r>
              <w:rPr>
                <w:color w:val="000000" w:themeColor="text1"/>
              </w:rPr>
              <w:t>к дисциплинарной ответственности</w:t>
            </w:r>
          </w:p>
        </w:tc>
        <w:tc>
          <w:tcPr>
            <w:tcW w:w="2241" w:type="dxa"/>
            <w:shd w:val="solid" w:color="B8CCE4" w:themeColor="accent1" w:themeTint="66" w:fill="548DD4" w:themeFill="text2" w:themeFillTint="99"/>
          </w:tcPr>
          <w:p w:rsidR="00927AAE" w:rsidRDefault="000A6827">
            <w:pPr>
              <w:spacing w:line="276" w:lineRule="auto"/>
              <w:jc w:val="center"/>
              <w:rPr>
                <w:color w:val="000000" w:themeColor="text1"/>
              </w:rPr>
            </w:pPr>
            <w:r>
              <w:rPr>
                <w:color w:val="000000" w:themeColor="text1"/>
              </w:rPr>
              <w:t>15</w:t>
            </w:r>
          </w:p>
        </w:tc>
        <w:tc>
          <w:tcPr>
            <w:tcW w:w="2451" w:type="dxa"/>
            <w:shd w:val="solid" w:color="B8CCE4" w:themeColor="accent1" w:themeTint="66" w:fill="548DD4" w:themeFill="text2" w:themeFillTint="99"/>
          </w:tcPr>
          <w:p w:rsidR="00927AAE" w:rsidRDefault="000A6827">
            <w:pPr>
              <w:spacing w:line="276" w:lineRule="auto"/>
              <w:jc w:val="center"/>
              <w:rPr>
                <w:color w:val="000000" w:themeColor="text1"/>
              </w:rPr>
            </w:pPr>
            <w:r>
              <w:rPr>
                <w:color w:val="000000" w:themeColor="text1"/>
              </w:rPr>
              <w:t>19</w:t>
            </w:r>
          </w:p>
        </w:tc>
      </w:tr>
    </w:tbl>
    <w:p w:rsidR="00927AAE" w:rsidRDefault="000A6827">
      <w:pPr>
        <w:spacing w:after="0"/>
        <w:ind w:firstLine="709"/>
        <w:jc w:val="both"/>
        <w:rPr>
          <w:color w:val="000000" w:themeColor="text1"/>
        </w:rPr>
      </w:pPr>
      <w:r>
        <w:rPr>
          <w:color w:val="000000" w:themeColor="text1"/>
        </w:rPr>
        <w:lastRenderedPageBreak/>
        <w:t>В отчетном периоде проведен анализ сведений о доходах, представленных 944 гражданами, претендующими на замещение должностей государственной (муниципальной) службы.</w:t>
      </w:r>
    </w:p>
    <w:p w:rsidR="00927AAE" w:rsidRDefault="000A6827">
      <w:pPr>
        <w:spacing w:after="0"/>
        <w:ind w:firstLine="709"/>
        <w:jc w:val="both"/>
        <w:rPr>
          <w:color w:val="000000" w:themeColor="text1"/>
        </w:rPr>
      </w:pPr>
      <w:r>
        <w:rPr>
          <w:color w:val="000000" w:themeColor="text1"/>
        </w:rPr>
        <w:t>Проведено 3 проверки, в результате которых установлены факты предоставления недостоверных и (или) неполных сведений о доходах 2 гражданами.</w:t>
      </w:r>
    </w:p>
    <w:p w:rsidR="00927AAE" w:rsidRDefault="000A6827">
      <w:pPr>
        <w:spacing w:after="0"/>
        <w:ind w:firstLine="709"/>
        <w:jc w:val="both"/>
        <w:rPr>
          <w:color w:val="000000" w:themeColor="text1"/>
        </w:rPr>
      </w:pPr>
      <w:r>
        <w:rPr>
          <w:color w:val="000000" w:themeColor="text1"/>
        </w:rPr>
        <w:t>Проведен анализ сведений о доходах, представленных 1186 служащими государственных органов и 4108 служащими органов местного самоуправления в рамках декларационной кампании. По результатам анализа инициированы                    и проведены проверки в отношении 38 служащих государственных органов                    и 153 служащих органов местного самоуправления.</w:t>
      </w:r>
    </w:p>
    <w:p w:rsidR="00927AAE" w:rsidRDefault="000A6827">
      <w:pPr>
        <w:spacing w:after="0"/>
        <w:ind w:firstLine="709"/>
        <w:jc w:val="both"/>
        <w:rPr>
          <w:color w:val="000000" w:themeColor="text1"/>
        </w:rPr>
      </w:pPr>
      <w:r>
        <w:rPr>
          <w:color w:val="000000" w:themeColor="text1"/>
        </w:rPr>
        <w:t>Установлены факты представления недостоверных и (или) неполных сведений о доходах в отношении 27 служащих органов государственной власти и 102 служащих органов местного самоуправления. По результатам проверок к дисциплинарной ответственности привлечены 67 служащих.</w:t>
      </w:r>
    </w:p>
    <w:p w:rsidR="00927AAE" w:rsidRDefault="000A6827">
      <w:pPr>
        <w:spacing w:after="0"/>
        <w:ind w:firstLine="709"/>
        <w:jc w:val="both"/>
        <w:rPr>
          <w:color w:val="000000" w:themeColor="text1"/>
        </w:rPr>
      </w:pPr>
      <w:r>
        <w:rPr>
          <w:color w:val="000000" w:themeColor="text1"/>
        </w:rPr>
        <w:t>В 2023 году инициировано осуществление контроля за расходами                               в отношении 3 лиц (замещающих муниципальную должность – 2, государственных гражданских служащих – 1). В рамках проведения мероприятий нарушений требований антикоррупционного законодательства             не установлено.</w:t>
      </w:r>
    </w:p>
    <w:p w:rsidR="00927AAE" w:rsidRDefault="000A6827">
      <w:pPr>
        <w:spacing w:after="0"/>
        <w:ind w:firstLine="709"/>
        <w:jc w:val="both"/>
        <w:rPr>
          <w:color w:val="000000" w:themeColor="text1"/>
        </w:rPr>
      </w:pPr>
      <w:r>
        <w:rPr>
          <w:color w:val="000000" w:themeColor="text1"/>
        </w:rPr>
        <w:t>В результате проведенной профилактической работы в регионе, в 2023 году уведомления о возможности возникновения конфликта интересов поступили от 222 служащих. В 149 случаях приняты меры по предотвращению конфликта интересов, в остальных возможность его возникновения                            не усматривалась.</w:t>
      </w:r>
    </w:p>
    <w:p w:rsidR="00927AAE" w:rsidRDefault="000A6827">
      <w:pPr>
        <w:spacing w:after="0"/>
        <w:jc w:val="center"/>
        <w:rPr>
          <w:color w:val="000000" w:themeColor="text1"/>
        </w:rPr>
      </w:pPr>
      <w:r>
        <w:rPr>
          <w:noProof/>
          <w:color w:val="FF0000"/>
        </w:rPr>
        <w:drawing>
          <wp:inline distT="0" distB="0" distL="0" distR="0">
            <wp:extent cx="5797963" cy="2353585"/>
            <wp:effectExtent l="4762" t="4762" r="4762" b="4762"/>
            <wp:docPr id="10"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7AAE" w:rsidRDefault="000A6827">
      <w:pPr>
        <w:spacing w:after="0"/>
        <w:ind w:firstLine="709"/>
        <w:jc w:val="center"/>
        <w:rPr>
          <w:b/>
          <w:color w:val="000000" w:themeColor="text1"/>
          <w:sz w:val="24"/>
          <w:szCs w:val="24"/>
        </w:rPr>
      </w:pPr>
      <w:r>
        <w:rPr>
          <w:b/>
          <w:color w:val="000000" w:themeColor="text1"/>
          <w:sz w:val="24"/>
          <w:szCs w:val="24"/>
        </w:rPr>
        <w:t>Сведения о результатах рассмотрения уведомлений о возникновении (возможности возникновения) конфликта интересов</w:t>
      </w:r>
    </w:p>
    <w:p w:rsidR="00927AAE" w:rsidRDefault="00927AAE">
      <w:pPr>
        <w:spacing w:after="0"/>
        <w:ind w:firstLine="709"/>
        <w:jc w:val="both"/>
        <w:rPr>
          <w:color w:val="000000" w:themeColor="text1"/>
        </w:rPr>
      </w:pPr>
    </w:p>
    <w:p w:rsidR="00927AAE" w:rsidRDefault="000A6827">
      <w:pPr>
        <w:spacing w:after="0"/>
        <w:ind w:firstLine="709"/>
        <w:jc w:val="both"/>
        <w:rPr>
          <w:color w:val="000000" w:themeColor="text1"/>
        </w:rPr>
      </w:pPr>
      <w:r>
        <w:rPr>
          <w:color w:val="000000" w:themeColor="text1"/>
        </w:rPr>
        <w:lastRenderedPageBreak/>
        <w:t>В результате проведенных проверочных мероприятий, оказания методической и практической помощи со стороны комитета, в 2023 году выявлены факты несоблюдения установленных ограничений и запретов, а также требований по предотвращению или урегулированию конфликта интересов 105 служащими. К дисциплинарной ответственности привлечены 13 служащих.</w:t>
      </w:r>
    </w:p>
    <w:p w:rsidR="00927AAE" w:rsidRDefault="000A6827">
      <w:pPr>
        <w:spacing w:after="0"/>
        <w:ind w:firstLine="709"/>
        <w:jc w:val="both"/>
        <w:rPr>
          <w:color w:val="000000" w:themeColor="text1"/>
        </w:rPr>
      </w:pPr>
      <w:r>
        <w:rPr>
          <w:color w:val="000000" w:themeColor="text1"/>
        </w:rPr>
        <w:t>За нарушение порядка уведомления, либо не уведомления представителя нанимателя об иной оплачиваемой работе к дисциплинарной ответственности привлечен 1 муниципальный служащий.</w:t>
      </w:r>
    </w:p>
    <w:p w:rsidR="00927AAE" w:rsidRDefault="000A6827">
      <w:pPr>
        <w:spacing w:after="0"/>
        <w:ind w:firstLine="709"/>
        <w:jc w:val="both"/>
        <w:rPr>
          <w:color w:val="000000" w:themeColor="text1"/>
        </w:rPr>
      </w:pPr>
      <w:r>
        <w:rPr>
          <w:color w:val="000000" w:themeColor="text1"/>
        </w:rPr>
        <w:t>Всего за совершение коррупционных правонарушений в 2023 году                            к дисциплинарной ответственности привлечены 140 служащих органов государственной власти и органов местного самоуправления.</w:t>
      </w:r>
    </w:p>
    <w:p w:rsidR="00927AAE" w:rsidRDefault="000A6827">
      <w:pPr>
        <w:spacing w:after="0"/>
        <w:ind w:firstLine="709"/>
        <w:jc w:val="both"/>
        <w:rPr>
          <w:color w:val="000000" w:themeColor="text1"/>
        </w:rPr>
      </w:pPr>
      <w:r>
        <w:rPr>
          <w:color w:val="000000" w:themeColor="text1"/>
        </w:rPr>
        <w:t>В 2023 году для включения в реестр лиц, уволенных в связи с утратой доверия, направлены сведения в отношении восьми лиц.</w:t>
      </w:r>
    </w:p>
    <w:p w:rsidR="00927AAE" w:rsidRDefault="00927AAE">
      <w:pPr>
        <w:spacing w:after="0"/>
        <w:jc w:val="center"/>
        <w:rPr>
          <w:b/>
          <w:bCs/>
          <w:color w:val="000000" w:themeColor="text1"/>
          <w:sz w:val="32"/>
          <w:szCs w:val="32"/>
        </w:rPr>
      </w:pPr>
    </w:p>
    <w:p w:rsidR="00927AAE" w:rsidRDefault="000A6827">
      <w:pPr>
        <w:spacing w:after="0"/>
        <w:jc w:val="center"/>
        <w:rPr>
          <w:b/>
          <w:bCs/>
          <w:color w:val="000000" w:themeColor="text1"/>
          <w:sz w:val="32"/>
          <w:szCs w:val="32"/>
        </w:rPr>
      </w:pPr>
      <w:r>
        <w:rPr>
          <w:b/>
          <w:color w:val="000000" w:themeColor="text1"/>
          <w:sz w:val="32"/>
          <w:szCs w:val="32"/>
        </w:rPr>
        <w:t>3. Реализации антикоррупционных программ</w:t>
      </w:r>
    </w:p>
    <w:p w:rsidR="00927AAE" w:rsidRDefault="00927AAE">
      <w:pPr>
        <w:spacing w:after="0"/>
        <w:ind w:firstLine="709"/>
        <w:jc w:val="both"/>
        <w:rPr>
          <w:color w:val="000000" w:themeColor="text1"/>
        </w:rPr>
      </w:pPr>
    </w:p>
    <w:p w:rsidR="00927AAE" w:rsidRDefault="000A6827">
      <w:pPr>
        <w:spacing w:after="0"/>
        <w:jc w:val="center"/>
        <w:rPr>
          <w:b/>
          <w:color w:val="000000" w:themeColor="text1"/>
        </w:rPr>
      </w:pPr>
      <w:r>
        <w:rPr>
          <w:b/>
          <w:color w:val="000000" w:themeColor="text1"/>
        </w:rPr>
        <w:t>Национальный план противодействия коррупции на 2021–2024 годы</w:t>
      </w:r>
    </w:p>
    <w:p w:rsidR="00927AAE" w:rsidRDefault="00927AAE">
      <w:pPr>
        <w:spacing w:after="0"/>
        <w:ind w:firstLine="709"/>
        <w:jc w:val="both"/>
        <w:rPr>
          <w:color w:val="000000" w:themeColor="text1"/>
        </w:rPr>
      </w:pPr>
    </w:p>
    <w:p w:rsidR="00927AAE" w:rsidRDefault="000A6827">
      <w:pPr>
        <w:spacing w:after="0"/>
        <w:ind w:firstLine="709"/>
        <w:jc w:val="both"/>
        <w:rPr>
          <w:color w:val="000000" w:themeColor="text1"/>
        </w:rPr>
      </w:pPr>
      <w:r>
        <w:rPr>
          <w:color w:val="000000" w:themeColor="text1"/>
        </w:rPr>
        <w:t>В соответствии с Федеральным законом «О противодействии коррупции» Указом Президента Российской Федерации от 16 августа 2021 года № 478 утвержден Национальный план противодействия коррупции на 2021–2024 годы (далее – Национальный план).</w:t>
      </w:r>
    </w:p>
    <w:p w:rsidR="00927AAE" w:rsidRDefault="000A6827">
      <w:pPr>
        <w:spacing w:after="0"/>
        <w:ind w:firstLine="709"/>
        <w:jc w:val="both"/>
        <w:rPr>
          <w:color w:val="000000" w:themeColor="text1"/>
        </w:rPr>
      </w:pPr>
      <w:r>
        <w:rPr>
          <w:color w:val="000000" w:themeColor="text1"/>
        </w:rPr>
        <w:t>Мероприятия Национального плана направлены на решение шестнадцати основных задач в сфере противодействия коррупции, по трем из которых даны соответствующие поручения руководителям высших исполнительных органов государственной власти и органов местного самоуправления субъектов Российской Федерации.</w:t>
      </w:r>
    </w:p>
    <w:p w:rsidR="00927AAE" w:rsidRDefault="000A6827">
      <w:pPr>
        <w:spacing w:after="0"/>
        <w:ind w:firstLine="709"/>
        <w:jc w:val="both"/>
        <w:rPr>
          <w:color w:val="000000" w:themeColor="text1"/>
        </w:rPr>
      </w:pPr>
      <w:r>
        <w:rPr>
          <w:color w:val="000000" w:themeColor="text1"/>
        </w:rPr>
        <w:t>В основу реализации Национального плана на местах заложены мероприятия по:</w:t>
      </w:r>
    </w:p>
    <w:p w:rsidR="00927AAE" w:rsidRDefault="000A6827">
      <w:pPr>
        <w:spacing w:after="0"/>
        <w:ind w:firstLine="709"/>
        <w:jc w:val="both"/>
        <w:rPr>
          <w:color w:val="000000" w:themeColor="text1"/>
        </w:rPr>
      </w:pPr>
      <w:r>
        <w:rPr>
          <w:color w:val="000000" w:themeColor="text1"/>
        </w:rPr>
        <w:t>совершенствованию правовых и организационных основ противодействия коррупции;</w:t>
      </w:r>
    </w:p>
    <w:p w:rsidR="00927AAE" w:rsidRDefault="000A6827">
      <w:pPr>
        <w:spacing w:after="0"/>
        <w:ind w:firstLine="709"/>
        <w:jc w:val="both"/>
        <w:rPr>
          <w:color w:val="000000" w:themeColor="text1"/>
        </w:rPr>
      </w:pPr>
      <w:r>
        <w:rPr>
          <w:color w:val="000000" w:themeColor="text1"/>
        </w:rPr>
        <w:t>повышению эффективности образовательных и иных мероприятий, направленных на антикоррупционное просвещение и популяризацию в обществе антикоррупционных стандартов;</w:t>
      </w:r>
    </w:p>
    <w:p w:rsidR="00927AAE" w:rsidRDefault="000A6827">
      <w:pPr>
        <w:spacing w:after="0"/>
        <w:ind w:firstLine="709"/>
        <w:jc w:val="both"/>
        <w:rPr>
          <w:color w:val="000000" w:themeColor="text1"/>
        </w:rPr>
      </w:pPr>
      <w:r>
        <w:rPr>
          <w:color w:val="000000" w:themeColor="text1"/>
        </w:rPr>
        <w:t>применению дополнительных мер по расширению участия граждан                          и институтов гражданского общества в реализации государственной политики                 в области противодействия коррупции.</w:t>
      </w:r>
    </w:p>
    <w:p w:rsidR="00927AAE" w:rsidRDefault="000A6827">
      <w:pPr>
        <w:spacing w:after="0"/>
        <w:ind w:firstLine="709"/>
        <w:jc w:val="both"/>
        <w:rPr>
          <w:color w:val="000000" w:themeColor="text1"/>
        </w:rPr>
      </w:pPr>
      <w:r>
        <w:rPr>
          <w:color w:val="000000" w:themeColor="text1"/>
        </w:rPr>
        <w:lastRenderedPageBreak/>
        <w:t>Кроме того, пунктом 3 Указа дано поручение руководителям высших исполнительных органов государственной власти субъектов и органов местного самоуправления внести соответствующие изменения в антикоррупционные программы (планы).</w:t>
      </w:r>
    </w:p>
    <w:p w:rsidR="00927AAE" w:rsidRDefault="000A6827">
      <w:pPr>
        <w:spacing w:after="0"/>
        <w:ind w:firstLine="709"/>
        <w:jc w:val="both"/>
        <w:rPr>
          <w:color w:val="000000" w:themeColor="text1"/>
        </w:rPr>
      </w:pPr>
      <w:r>
        <w:rPr>
          <w:color w:val="000000" w:themeColor="text1"/>
        </w:rPr>
        <w:t xml:space="preserve">С целью реализации данного поручения, комитетом проведен сравнительный анализ мероприятий Национального плана и содержащихся                        в региональной программе противодействия коррупции. </w:t>
      </w:r>
      <w:r>
        <w:rPr>
          <w:color w:val="000000" w:themeColor="text1"/>
          <w:szCs w:val="28"/>
        </w:rPr>
        <w:t>Принятие правых актов Оренбургской области и внесение изменений в региональную программу противодействия коррупции в Оренбургской области на 2019–2024 годы не требовались.</w:t>
      </w:r>
    </w:p>
    <w:p w:rsidR="00927AAE" w:rsidRDefault="000A6827">
      <w:pPr>
        <w:spacing w:after="0"/>
        <w:ind w:firstLine="709"/>
        <w:jc w:val="both"/>
        <w:rPr>
          <w:color w:val="000000" w:themeColor="text1"/>
        </w:rPr>
      </w:pPr>
      <w:r>
        <w:rPr>
          <w:color w:val="000000" w:themeColor="text1"/>
        </w:rPr>
        <w:t>В настоящее время во всех органах исполнительной власти и органах местного самоуправления антикоррупционные программы (планы) соответствуют мероприятиям Национального плана.</w:t>
      </w:r>
    </w:p>
    <w:p w:rsidR="00927AAE" w:rsidRDefault="000A6827">
      <w:pPr>
        <w:spacing w:after="0"/>
        <w:ind w:firstLine="709"/>
        <w:jc w:val="both"/>
        <w:rPr>
          <w:color w:val="000000" w:themeColor="text1"/>
        </w:rPr>
      </w:pPr>
      <w:r>
        <w:rPr>
          <w:color w:val="000000" w:themeColor="text1"/>
        </w:rPr>
        <w:t xml:space="preserve">В целях реализации пункта 27 Национального плана </w:t>
      </w:r>
      <w:r>
        <w:rPr>
          <w:color w:val="000000" w:themeColor="text1"/>
          <w:szCs w:val="28"/>
        </w:rPr>
        <w:t xml:space="preserve">организовано ежегодное </w:t>
      </w:r>
      <w:r>
        <w:rPr>
          <w:iCs/>
          <w:color w:val="000000" w:themeColor="text1"/>
          <w:szCs w:val="28"/>
        </w:rPr>
        <w:t>проведение социологических исследований о состоянии коррупции и эффективности мер, направленных на ее предупреждение в государственных органах и органах местного самоуправления муниципальных образований Оренбургской области</w:t>
      </w:r>
      <w:r>
        <w:rPr>
          <w:color w:val="000000" w:themeColor="text1"/>
          <w:szCs w:val="28"/>
        </w:rPr>
        <w:t>. Результаты социологических исследований рассматриваются на заседаниях комиссии по координации работы по противодействию коррупции в Оренбургской области.</w:t>
      </w:r>
    </w:p>
    <w:p w:rsidR="00927AAE" w:rsidRDefault="000A6827">
      <w:pPr>
        <w:spacing w:after="0"/>
        <w:ind w:firstLine="709"/>
        <w:jc w:val="both"/>
        <w:rPr>
          <w:color w:val="000000" w:themeColor="text1"/>
        </w:rPr>
      </w:pPr>
      <w:r>
        <w:rPr>
          <w:color w:val="000000" w:themeColor="text1"/>
        </w:rPr>
        <w:t xml:space="preserve">Пунктом 39 Национального плана </w:t>
      </w:r>
      <w:r>
        <w:rPr>
          <w:color w:val="000000" w:themeColor="text1"/>
          <w:szCs w:val="28"/>
        </w:rPr>
        <w:t xml:space="preserve">на территории Оренбургской области ежегодно реализуются мероприятия по профессиональному развитию государственных (муниципальных) служащих в области противодействия коррупции. Информация по установленной форме и в указанные сроки направляется в </w:t>
      </w:r>
      <w:r>
        <w:rPr>
          <w:rFonts w:eastAsia="Calibri"/>
          <w:color w:val="000000" w:themeColor="text1"/>
          <w:szCs w:val="28"/>
          <w:lang w:eastAsia="en-US"/>
        </w:rPr>
        <w:t>Министерство труда и социальной защиты Российской Федерации.</w:t>
      </w:r>
    </w:p>
    <w:p w:rsidR="00927AAE" w:rsidRDefault="000A6827">
      <w:pPr>
        <w:spacing w:after="0"/>
        <w:ind w:firstLine="709"/>
        <w:jc w:val="both"/>
        <w:rPr>
          <w:color w:val="000000" w:themeColor="text1"/>
        </w:rPr>
      </w:pPr>
      <w:r>
        <w:rPr>
          <w:color w:val="000000" w:themeColor="text1"/>
        </w:rPr>
        <w:t xml:space="preserve">В соответствии с пунктом 43 Национального плана </w:t>
      </w:r>
      <w:r>
        <w:rPr>
          <w:color w:val="000000" w:themeColor="text1"/>
          <w:szCs w:val="28"/>
        </w:rPr>
        <w:t>в состав комиссии по координации работы по противодействию коррупции в Оренбургской области включены директор Оренбургского филиала Российской академии народного хозяйства и государственной службы при Президенте Российской Федерации, являющийся независимым экспертом, аккредитованным для проведения независимой антикоррупционной экспертизы нормативных правовых актов                 и проектов нормативных правовых актов, а также председатель регионального отделения Общероссийской общественной организации «Центр противодействия коррупции в органах государственной власти», уставная деятельность которой связана с противодействием коррупции.</w:t>
      </w:r>
    </w:p>
    <w:p w:rsidR="00927AAE" w:rsidRDefault="000A6827">
      <w:pPr>
        <w:spacing w:after="0"/>
        <w:ind w:firstLine="709"/>
        <w:jc w:val="both"/>
      </w:pPr>
      <w:r>
        <w:rPr>
          <w:szCs w:val="28"/>
        </w:rPr>
        <w:t xml:space="preserve">Разработана Концепция взаимодействия органов государственной власти Оренбургской области, органов местного самоуправления муниципальных </w:t>
      </w:r>
      <w:r>
        <w:rPr>
          <w:szCs w:val="28"/>
        </w:rPr>
        <w:lastRenderedPageBreak/>
        <w:t xml:space="preserve">образований Оренбургской области и институтов гражданского общества в сфере противодействия коррупции на период до 2027 года (далее – Концепция). </w:t>
      </w:r>
    </w:p>
    <w:p w:rsidR="00927AAE" w:rsidRDefault="000A6827">
      <w:pPr>
        <w:spacing w:after="0"/>
        <w:ind w:firstLine="709"/>
        <w:jc w:val="both"/>
        <w:rPr>
          <w:szCs w:val="28"/>
        </w:rPr>
      </w:pPr>
      <w:r>
        <w:rPr>
          <w:szCs w:val="28"/>
        </w:rPr>
        <w:t>Концепцией предусмотрено создание системы стимулов для активного участия институтов гражданского общества в решении задач, поставленных государством в сфере противодействия коррупции при обеспечении равенства прав институтов гражданского общества на государственную поддержку в случаях, предусмотренных законодательством Российской Федерации.</w:t>
      </w:r>
    </w:p>
    <w:p w:rsidR="00927AAE" w:rsidRDefault="000A6827">
      <w:pPr>
        <w:spacing w:after="0"/>
        <w:ind w:firstLine="709"/>
        <w:jc w:val="both"/>
        <w:rPr>
          <w:color w:val="000000" w:themeColor="text1"/>
        </w:rPr>
      </w:pPr>
      <w:r>
        <w:rPr>
          <w:color w:val="000000" w:themeColor="text1"/>
        </w:rPr>
        <w:t>Все мероприятия Национального плана, адресованные органам исполнительной власти и местного самоуправления, комитетом                                                         взяты на контроль. Информация об исполнении Национального плана представляются в аппарат полномочного представителя Президента Российской Федерации в Приволжском федеральном округе в установленные сроки.</w:t>
      </w:r>
    </w:p>
    <w:p w:rsidR="00927AAE" w:rsidRDefault="00927AAE">
      <w:pPr>
        <w:spacing w:after="0"/>
        <w:ind w:firstLine="709"/>
        <w:jc w:val="both"/>
        <w:rPr>
          <w:color w:val="000000" w:themeColor="text1"/>
        </w:rPr>
      </w:pPr>
    </w:p>
    <w:p w:rsidR="00927AAE" w:rsidRDefault="000A6827">
      <w:pPr>
        <w:spacing w:after="0"/>
        <w:jc w:val="center"/>
        <w:rPr>
          <w:b/>
          <w:color w:val="000000" w:themeColor="text1"/>
        </w:rPr>
      </w:pPr>
      <w:r>
        <w:rPr>
          <w:b/>
          <w:color w:val="000000" w:themeColor="text1"/>
        </w:rPr>
        <w:t xml:space="preserve">Региональная программа противодействия коррупции </w:t>
      </w:r>
    </w:p>
    <w:p w:rsidR="00927AAE" w:rsidRDefault="000A6827">
      <w:pPr>
        <w:spacing w:after="0"/>
        <w:jc w:val="center"/>
        <w:rPr>
          <w:b/>
          <w:color w:val="000000" w:themeColor="text1"/>
        </w:rPr>
      </w:pPr>
      <w:r>
        <w:rPr>
          <w:b/>
          <w:color w:val="000000" w:themeColor="text1"/>
        </w:rPr>
        <w:t>в Оренбургской области на 2019–2024 годы</w:t>
      </w:r>
    </w:p>
    <w:p w:rsidR="00927AAE" w:rsidRDefault="00927AAE">
      <w:pPr>
        <w:spacing w:after="0"/>
        <w:ind w:firstLine="709"/>
        <w:jc w:val="both"/>
        <w:rPr>
          <w:color w:val="000000" w:themeColor="text1"/>
        </w:rPr>
      </w:pPr>
    </w:p>
    <w:p w:rsidR="00927AAE" w:rsidRDefault="000A6827">
      <w:pPr>
        <w:spacing w:after="0"/>
        <w:ind w:firstLine="709"/>
        <w:jc w:val="both"/>
        <w:rPr>
          <w:color w:val="000000" w:themeColor="text1"/>
        </w:rPr>
      </w:pPr>
      <w:r>
        <w:rPr>
          <w:color w:val="000000" w:themeColor="text1"/>
        </w:rPr>
        <w:t>На территории региона реализуется региональная программа противодействия коррупции в Оренбургской области на 2019–2024 годы (далее – программа), утвержденная постановлением Правительства Оренбургской области от 28 июня 2019 года № 417-пп.</w:t>
      </w:r>
    </w:p>
    <w:p w:rsidR="00927AAE" w:rsidRDefault="000A6827">
      <w:pPr>
        <w:spacing w:after="0"/>
        <w:ind w:firstLine="709"/>
        <w:jc w:val="both"/>
        <w:rPr>
          <w:color w:val="000000" w:themeColor="text1"/>
        </w:rPr>
      </w:pPr>
      <w:r>
        <w:rPr>
          <w:color w:val="000000" w:themeColor="text1"/>
        </w:rPr>
        <w:t>Программа представляет собой комплекс мероприятий, обеспечивающих согласованное применение правовых, образовательных, воспитательных, организационных и иных мер, осуществляемых органами исполнительной власти и органами местного самоуправления. Основными целями программы являются:</w:t>
      </w:r>
    </w:p>
    <w:p w:rsidR="00927AAE" w:rsidRDefault="000A6827">
      <w:pPr>
        <w:spacing w:after="0"/>
        <w:ind w:firstLine="709"/>
        <w:jc w:val="both"/>
        <w:rPr>
          <w:color w:val="000000" w:themeColor="text1"/>
        </w:rPr>
      </w:pPr>
      <w:r>
        <w:rPr>
          <w:color w:val="000000" w:themeColor="text1"/>
        </w:rPr>
        <w:t xml:space="preserve">повышение уровня взаимодействия органов исполнительной власти </w:t>
      </w:r>
      <w:r>
        <w:rPr>
          <w:color w:val="000000" w:themeColor="text1"/>
        </w:rPr>
        <w:br/>
        <w:t xml:space="preserve">и органов местного самоуправления, институтов гражданского общества </w:t>
      </w:r>
      <w:r>
        <w:rPr>
          <w:color w:val="000000" w:themeColor="text1"/>
        </w:rPr>
        <w:br/>
        <w:t>и граждан в сфере противодействия коррупции;</w:t>
      </w:r>
    </w:p>
    <w:p w:rsidR="00927AAE" w:rsidRDefault="000A6827">
      <w:pPr>
        <w:spacing w:after="0"/>
        <w:ind w:firstLine="709"/>
        <w:jc w:val="both"/>
        <w:rPr>
          <w:color w:val="000000" w:themeColor="text1"/>
        </w:rPr>
      </w:pPr>
      <w:r>
        <w:rPr>
          <w:color w:val="000000" w:themeColor="text1"/>
        </w:rPr>
        <w:t>повышение эффективности противодействия коррупции и снижение уровня коррупционных проявлений в органах исполнительной власти и органах местного самоуправления, государственных и муниципальных учреждениях Оренбургской области;</w:t>
      </w:r>
    </w:p>
    <w:p w:rsidR="00927AAE" w:rsidRDefault="000A6827">
      <w:pPr>
        <w:spacing w:after="0"/>
        <w:ind w:firstLine="709"/>
        <w:jc w:val="both"/>
        <w:rPr>
          <w:color w:val="000000" w:themeColor="text1"/>
        </w:rPr>
      </w:pPr>
      <w:r>
        <w:rPr>
          <w:color w:val="000000" w:themeColor="text1"/>
        </w:rPr>
        <w:t xml:space="preserve">создание и поддержание в обществе атмосферы нетерпимости </w:t>
      </w:r>
      <w:r>
        <w:rPr>
          <w:color w:val="000000" w:themeColor="text1"/>
        </w:rPr>
        <w:br/>
        <w:t>к коррупционным проявлениям.</w:t>
      </w:r>
    </w:p>
    <w:p w:rsidR="00927AAE" w:rsidRDefault="000A6827">
      <w:pPr>
        <w:spacing w:after="0"/>
        <w:ind w:firstLine="709"/>
        <w:jc w:val="both"/>
        <w:rPr>
          <w:color w:val="000000" w:themeColor="text1"/>
        </w:rPr>
      </w:pPr>
      <w:r>
        <w:rPr>
          <w:color w:val="000000" w:themeColor="text1"/>
        </w:rPr>
        <w:t>Участниками и исполнителями программы являются все органы исполнительной власти и органы местного самоуправления.</w:t>
      </w:r>
    </w:p>
    <w:p w:rsidR="00927AAE" w:rsidRDefault="000A6827">
      <w:pPr>
        <w:spacing w:after="0"/>
        <w:ind w:firstLine="709"/>
        <w:jc w:val="both"/>
        <w:rPr>
          <w:color w:val="000000" w:themeColor="text1"/>
        </w:rPr>
      </w:pPr>
      <w:r>
        <w:rPr>
          <w:color w:val="000000" w:themeColor="text1"/>
        </w:rPr>
        <w:t xml:space="preserve">Контроль за реализацией программы осуществляется комитетом. Формами контроля является мониторинг представляемых органами исполнительной власти и органами местного самоуправления сведений о результатах </w:t>
      </w:r>
      <w:r>
        <w:rPr>
          <w:color w:val="000000" w:themeColor="text1"/>
        </w:rPr>
        <w:lastRenderedPageBreak/>
        <w:t>проведенной работы, изучение фактического положения дел в ходе выездов на места, проведение заслушиваний руководителей на заседаниях комиссии по координации.</w:t>
      </w:r>
    </w:p>
    <w:p w:rsidR="00927AAE" w:rsidRDefault="000A6827">
      <w:pPr>
        <w:spacing w:after="0"/>
        <w:ind w:firstLine="709"/>
        <w:jc w:val="both"/>
        <w:rPr>
          <w:color w:val="000000" w:themeColor="text1"/>
        </w:rPr>
      </w:pPr>
      <w:r>
        <w:rPr>
          <w:color w:val="000000" w:themeColor="text1"/>
        </w:rPr>
        <w:t xml:space="preserve">Оценка эффективности программы осуществляется по итогам </w:t>
      </w:r>
      <w:r>
        <w:rPr>
          <w:color w:val="000000" w:themeColor="text1"/>
        </w:rPr>
        <w:br/>
        <w:t>ее реализации за полугодие и год на основании мониторинга 12 показателей (индикаторов) программы с представлением отчета Губернатору Оренбургской области.</w:t>
      </w:r>
    </w:p>
    <w:p w:rsidR="00927AAE" w:rsidRDefault="000A6827">
      <w:pPr>
        <w:spacing w:after="0"/>
        <w:ind w:firstLine="709"/>
        <w:jc w:val="both"/>
        <w:rPr>
          <w:color w:val="000000" w:themeColor="text1"/>
        </w:rPr>
      </w:pPr>
      <w:r>
        <w:rPr>
          <w:color w:val="000000" w:themeColor="text1"/>
        </w:rPr>
        <w:t>План реализации Программы состоит из 9 разделов, включающих                            67 мероприятий по нормативно-правовому регулированию антикоррупционной деятельности, антикоррупционной экспертизе, организационно-управленческим мерам, мониторингу антикоррупционных факторов, антикоррупционному просвещению и ряду других направлений.</w:t>
      </w:r>
    </w:p>
    <w:p w:rsidR="00927AAE" w:rsidRDefault="000A6827">
      <w:pPr>
        <w:spacing w:after="0"/>
        <w:ind w:firstLine="709"/>
        <w:jc w:val="both"/>
        <w:rPr>
          <w:color w:val="000000" w:themeColor="text1"/>
        </w:rPr>
      </w:pPr>
      <w:r>
        <w:rPr>
          <w:color w:val="000000" w:themeColor="text1"/>
        </w:rPr>
        <w:t xml:space="preserve">Анализ результатов реализации Программы показал, что в 2023 году проведены все запланированные заседания комиссии по координации работы                по противодействию коррупции в Оренбургской области. Значение показателя (индикатора) Программы по доле проведенных заседаний комиссии по итогам деятельности за 2023 год составляет 100%. </w:t>
      </w:r>
    </w:p>
    <w:p w:rsidR="00927AAE" w:rsidRDefault="000A6827">
      <w:pPr>
        <w:spacing w:after="0"/>
        <w:ind w:firstLine="709"/>
        <w:jc w:val="both"/>
        <w:rPr>
          <w:color w:val="000000" w:themeColor="text1"/>
        </w:rPr>
      </w:pPr>
      <w:r>
        <w:rPr>
          <w:color w:val="000000" w:themeColor="text1"/>
        </w:rPr>
        <w:t>В соответствии с пунктом 2 сведений о показателях (индикаторах) Программы и их значениях (приложение № 1 к Программе) доля органов исполнительной власти Оренбургской области, органов местного самоуправления городских округов и муниципальных районов Оренбургской области, принявших антикоррупционные программы, направленные                                  на предупреждение и пресечение коррупции, в общем количестве органов исполнительной власти Оренбургской области, органов местного самоуправления городских округов и муниципальных районов Оренбургской области в отчетном периоде составила 100%, что соответствует установленному показателю на 2023 год.</w:t>
      </w:r>
    </w:p>
    <w:p w:rsidR="00927AAE" w:rsidRDefault="000A6827">
      <w:pPr>
        <w:spacing w:after="0"/>
        <w:ind w:firstLine="709"/>
        <w:jc w:val="both"/>
        <w:rPr>
          <w:color w:val="000000" w:themeColor="text1"/>
        </w:rPr>
      </w:pPr>
      <w:r>
        <w:rPr>
          <w:color w:val="000000" w:themeColor="text1"/>
        </w:rPr>
        <w:t>В соответствии с пунктом 3 сведений о показателях (индикаторах) Программы и их значениях (приложение № 1 к Программе) деятельность                             12 руководителей органов исполнительной власти и глав городских округов                           и муниципальных районов Оренбургской области, заслушанных на заседании комиссии с отчетом о реализации антикоррупционных мероприятий, признана удовлетворительной</w:t>
      </w:r>
      <w:r>
        <w:rPr>
          <w:color w:val="FF0000"/>
        </w:rPr>
        <w:t xml:space="preserve"> </w:t>
      </w:r>
      <w:r>
        <w:rPr>
          <w:color w:val="000000" w:themeColor="text1"/>
        </w:rPr>
        <w:t>(</w:t>
      </w:r>
      <w:r>
        <w:rPr>
          <w:color w:val="000000" w:themeColor="text1"/>
          <w:szCs w:val="28"/>
        </w:rPr>
        <w:t>министерство образования Оренбургской области; комитет по вопросам записи актов гражданского состояния Оренбургской области;</w:t>
      </w:r>
      <w:r>
        <w:rPr>
          <w:color w:val="FF0000"/>
          <w:szCs w:val="28"/>
        </w:rPr>
        <w:t xml:space="preserve"> </w:t>
      </w:r>
      <w:r>
        <w:rPr>
          <w:color w:val="000000" w:themeColor="text1"/>
          <w:szCs w:val="28"/>
        </w:rPr>
        <w:t xml:space="preserve">департамент пожарной безопасности и гражданской защиты Оренбургской области; инспекция государственного строительного надзора Оренбургской области; МО </w:t>
      </w:r>
      <w:r>
        <w:rPr>
          <w:color w:val="000000" w:themeColor="text1"/>
        </w:rPr>
        <w:t>Новоорский район; МО Акбулакский район;                   МО Первомайский район; МО Тюльганский район; МО Соль-Илецкий городской округ; МО Ташлинский район; МО г. Оренбург; МО Северный район).</w:t>
      </w:r>
    </w:p>
    <w:p w:rsidR="00927AAE" w:rsidRDefault="000A6827">
      <w:pPr>
        <w:spacing w:after="0"/>
        <w:ind w:firstLine="709"/>
        <w:jc w:val="both"/>
        <w:rPr>
          <w:color w:val="000000" w:themeColor="text1"/>
        </w:rPr>
      </w:pPr>
      <w:r>
        <w:rPr>
          <w:color w:val="000000" w:themeColor="text1"/>
        </w:rPr>
        <w:lastRenderedPageBreak/>
        <w:t xml:space="preserve">По итогам проведенного мониторинга </w:t>
      </w:r>
      <w:r>
        <w:rPr>
          <w:color w:val="000000" w:themeColor="text1"/>
          <w:szCs w:val="28"/>
        </w:rPr>
        <w:t>эффективности деятельности                        по профилактике коррупции в министерство здравоохранения Оренбургской области и МО Октябрьский район направлены рекомендации комитета                      по совершенствованию проводимой работы. Исходя из результатов мониторинга, руководители на заседании комиссии не заслушивались.</w:t>
      </w:r>
    </w:p>
    <w:p w:rsidR="00927AAE" w:rsidRDefault="000A6827">
      <w:pPr>
        <w:spacing w:after="0"/>
        <w:ind w:firstLine="709"/>
        <w:jc w:val="both"/>
        <w:rPr>
          <w:color w:val="000000" w:themeColor="text1"/>
        </w:rPr>
      </w:pPr>
      <w:r>
        <w:rPr>
          <w:color w:val="000000" w:themeColor="text1"/>
        </w:rPr>
        <w:t>Анализ показателей (индикаторов) Программы показал положительную оценку деятельности по:</w:t>
      </w:r>
    </w:p>
    <w:p w:rsidR="00927AAE" w:rsidRDefault="000A6827">
      <w:pPr>
        <w:spacing w:after="0"/>
        <w:ind w:firstLine="709"/>
        <w:jc w:val="both"/>
        <w:rPr>
          <w:color w:val="000000" w:themeColor="text1"/>
        </w:rPr>
      </w:pPr>
      <w:r>
        <w:rPr>
          <w:color w:val="000000" w:themeColor="text1"/>
        </w:rPr>
        <w:t>количеству изданной и размещенной социальной рекламной продукции антикоррупционной направленности;</w:t>
      </w:r>
    </w:p>
    <w:p w:rsidR="00927AAE" w:rsidRDefault="000A6827">
      <w:pPr>
        <w:spacing w:after="0"/>
        <w:ind w:firstLine="709"/>
        <w:jc w:val="both"/>
        <w:rPr>
          <w:color w:val="000000" w:themeColor="text1"/>
        </w:rPr>
      </w:pPr>
      <w:r>
        <w:rPr>
          <w:color w:val="000000" w:themeColor="text1"/>
        </w:rPr>
        <w:t>числу государственных гражданских и муниципальных служащих, прошедших дополнительное профессиональное обучение;</w:t>
      </w:r>
    </w:p>
    <w:p w:rsidR="00927AAE" w:rsidRDefault="000A6827">
      <w:pPr>
        <w:spacing w:after="0"/>
        <w:ind w:firstLine="709"/>
        <w:jc w:val="both"/>
        <w:rPr>
          <w:color w:val="000000" w:themeColor="text1"/>
        </w:rPr>
      </w:pPr>
      <w:r>
        <w:rPr>
          <w:color w:val="000000" w:themeColor="text1"/>
        </w:rPr>
        <w:t>числу государственных гражданских и муниципальных служащих, принявших участие в обучающих мероприятиях и мероприятиях по обмену опытом;</w:t>
      </w:r>
    </w:p>
    <w:p w:rsidR="00927AAE" w:rsidRDefault="000A6827">
      <w:pPr>
        <w:spacing w:after="0"/>
        <w:ind w:firstLine="709"/>
        <w:jc w:val="both"/>
        <w:rPr>
          <w:color w:val="000000" w:themeColor="text1"/>
        </w:rPr>
      </w:pPr>
      <w:r>
        <w:rPr>
          <w:color w:val="000000" w:themeColor="text1"/>
        </w:rPr>
        <w:t>количеству проведенных мероприятий по актуальным вопросам противодействия коррупции;</w:t>
      </w:r>
    </w:p>
    <w:p w:rsidR="00927AAE" w:rsidRDefault="000A6827">
      <w:pPr>
        <w:spacing w:after="0"/>
        <w:ind w:firstLine="709"/>
        <w:jc w:val="both"/>
        <w:rPr>
          <w:color w:val="000000" w:themeColor="text1"/>
        </w:rPr>
      </w:pPr>
      <w:r>
        <w:rPr>
          <w:color w:val="000000" w:themeColor="text1"/>
        </w:rPr>
        <w:t>количеству творческих конкурсов, проведенных среди сотрудников средств массовой информации и полиграфических предприятий на лучшее освещение вопросов коррупции;</w:t>
      </w:r>
    </w:p>
    <w:p w:rsidR="00927AAE" w:rsidRDefault="000A6827">
      <w:pPr>
        <w:spacing w:after="0"/>
        <w:ind w:firstLine="709"/>
        <w:jc w:val="both"/>
        <w:rPr>
          <w:color w:val="000000" w:themeColor="text1"/>
        </w:rPr>
      </w:pPr>
      <w:r>
        <w:rPr>
          <w:color w:val="000000" w:themeColor="text1"/>
        </w:rPr>
        <w:t>количеству материалов антикоррупционной направленности, размещенных в федеральном и региональном информационном пространстве.</w:t>
      </w:r>
    </w:p>
    <w:p w:rsidR="00927AAE" w:rsidRDefault="000A6827">
      <w:pPr>
        <w:spacing w:after="0"/>
        <w:ind w:firstLine="709"/>
        <w:jc w:val="both"/>
        <w:rPr>
          <w:color w:val="000000" w:themeColor="text1"/>
        </w:rPr>
      </w:pPr>
      <w:r>
        <w:rPr>
          <w:color w:val="000000" w:themeColor="text1"/>
        </w:rPr>
        <w:t>Мониторинг сведений об исполнении плана реализации Программы (приложение № 2 к отчету) за 2023 год показывает, что неисполненных мероприятий не имеется.</w:t>
      </w:r>
    </w:p>
    <w:p w:rsidR="00927AAE" w:rsidRDefault="00927AAE">
      <w:pPr>
        <w:spacing w:after="0"/>
        <w:jc w:val="center"/>
        <w:rPr>
          <w:b/>
          <w:color w:val="000000" w:themeColor="text1"/>
        </w:rPr>
      </w:pPr>
    </w:p>
    <w:p w:rsidR="00927AAE" w:rsidRDefault="000A6827">
      <w:pPr>
        <w:spacing w:after="0"/>
        <w:jc w:val="center"/>
        <w:rPr>
          <w:b/>
          <w:color w:val="000000" w:themeColor="text1"/>
        </w:rPr>
      </w:pPr>
      <w:r>
        <w:rPr>
          <w:b/>
          <w:color w:val="000000" w:themeColor="text1"/>
        </w:rPr>
        <w:t xml:space="preserve">Антикоррупционное просвещение и образование. </w:t>
      </w:r>
    </w:p>
    <w:p w:rsidR="00927AAE" w:rsidRDefault="000A6827">
      <w:pPr>
        <w:spacing w:after="0"/>
        <w:jc w:val="center"/>
        <w:rPr>
          <w:b/>
          <w:color w:val="000000" w:themeColor="text1"/>
        </w:rPr>
      </w:pPr>
      <w:r>
        <w:rPr>
          <w:b/>
          <w:color w:val="000000" w:themeColor="text1"/>
        </w:rPr>
        <w:t>Взаимодействие с институтами гражданского общества</w:t>
      </w:r>
    </w:p>
    <w:p w:rsidR="00927AAE" w:rsidRDefault="00927AAE">
      <w:pPr>
        <w:spacing w:after="0"/>
        <w:ind w:firstLine="709"/>
        <w:jc w:val="both"/>
        <w:rPr>
          <w:color w:val="000000" w:themeColor="text1"/>
        </w:rPr>
      </w:pPr>
    </w:p>
    <w:p w:rsidR="00927AAE" w:rsidRDefault="000A6827">
      <w:pPr>
        <w:spacing w:after="0"/>
        <w:ind w:firstLine="709"/>
        <w:jc w:val="both"/>
        <w:rPr>
          <w:color w:val="000000" w:themeColor="text1"/>
        </w:rPr>
      </w:pPr>
      <w:r>
        <w:rPr>
          <w:color w:val="000000" w:themeColor="text1"/>
        </w:rPr>
        <w:t>Особое внимание в отчетном периоде уделялось повышению уровня профессиональной подготовки государственных (муниципальных) служащих,                      а также лиц, осуществляющих функции по профилактике коррупционных правонарушений.</w:t>
      </w:r>
    </w:p>
    <w:p w:rsidR="00927AAE" w:rsidRDefault="000A6827">
      <w:pPr>
        <w:spacing w:after="0"/>
        <w:ind w:firstLine="709"/>
        <w:jc w:val="both"/>
        <w:rPr>
          <w:color w:val="000000" w:themeColor="text1"/>
          <w:szCs w:val="28"/>
        </w:rPr>
      </w:pPr>
      <w:r>
        <w:rPr>
          <w:color w:val="000000" w:themeColor="text1"/>
          <w:szCs w:val="28"/>
        </w:rPr>
        <w:t>Всего в органах государственной власти и органах местного самоуправления проведено 3 714 мероприятий антикоррупционной направленности. Обучение прошло 858 служащих органов государственной власти и органов местного самоуправления.</w:t>
      </w:r>
    </w:p>
    <w:p w:rsidR="00927AAE" w:rsidRDefault="000A6827">
      <w:pPr>
        <w:spacing w:after="0"/>
        <w:ind w:firstLine="709"/>
        <w:jc w:val="both"/>
        <w:rPr>
          <w:color w:val="000000" w:themeColor="text1"/>
          <w:szCs w:val="28"/>
        </w:rPr>
      </w:pPr>
      <w:r>
        <w:rPr>
          <w:color w:val="000000" w:themeColor="text1"/>
          <w:szCs w:val="28"/>
        </w:rPr>
        <w:t>В рамках приоритетного проекта «Профессиональное развитие государственных гражданских и муниципальных служащих Оренбургской области» в 2023 году обучение прошли 100 государственных гражданских                                и муниципальных служащих Оренбургской области по программе «Организация работы по профилактике коррупционных и иных правонарушений                                           в государственных органах (органах местного самоуправления)».</w:t>
      </w:r>
    </w:p>
    <w:p w:rsidR="00927AAE" w:rsidRDefault="000A6827">
      <w:pPr>
        <w:spacing w:after="0"/>
        <w:ind w:firstLine="709"/>
        <w:jc w:val="both"/>
        <w:rPr>
          <w:color w:val="000000" w:themeColor="text1"/>
          <w:szCs w:val="28"/>
        </w:rPr>
      </w:pPr>
      <w:r>
        <w:rPr>
          <w:color w:val="000000" w:themeColor="text1"/>
          <w:szCs w:val="28"/>
        </w:rPr>
        <w:t>По программам «Проведение антикоррупционной экспертизы нормативных правовых актов и их проектов» обучено 30 государственных гражданских служащих органов исполнительной власти Оренбургской области, «Контрактная система в сфере закупок товаров, работ и услуг» обучено 100 государственных гражданских служащих.</w:t>
      </w:r>
    </w:p>
    <w:p w:rsidR="00927AAE" w:rsidRDefault="000A6827">
      <w:pPr>
        <w:spacing w:after="0"/>
        <w:ind w:firstLine="709"/>
        <w:jc w:val="both"/>
        <w:rPr>
          <w:color w:val="000000" w:themeColor="text1"/>
        </w:rPr>
      </w:pPr>
      <w:r>
        <w:rPr>
          <w:color w:val="000000" w:themeColor="text1"/>
        </w:rPr>
        <w:t>На базе Оренбургского филиала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обучение прошли 70 государственных гражданских служащий, впервые поступивших на государственную гражданскую службу Оренбургской области.</w:t>
      </w:r>
    </w:p>
    <w:p w:rsidR="00927AAE" w:rsidRDefault="000A6827">
      <w:pPr>
        <w:spacing w:after="0"/>
        <w:ind w:firstLine="709"/>
        <w:jc w:val="both"/>
        <w:rPr>
          <w:color w:val="000000" w:themeColor="text1"/>
          <w:szCs w:val="28"/>
        </w:rPr>
      </w:pPr>
      <w:r>
        <w:rPr>
          <w:color w:val="000000" w:themeColor="text1"/>
          <w:szCs w:val="28"/>
        </w:rPr>
        <w:t xml:space="preserve">В декабре 2023 года проведен антикоррупционный форум: </w:t>
      </w:r>
      <w:r>
        <w:rPr>
          <w:szCs w:val="28"/>
        </w:rPr>
        <w:t>«Актуальные вопросы в сфере противодействия коррупции»</w:t>
      </w:r>
      <w:r>
        <w:rPr>
          <w:color w:val="000000" w:themeColor="text1"/>
          <w:szCs w:val="28"/>
        </w:rPr>
        <w:t xml:space="preserve">, в котором приняли участие представители </w:t>
      </w:r>
      <w:r>
        <w:rPr>
          <w:szCs w:val="28"/>
        </w:rPr>
        <w:t>органов исполнительной власти, органов местного самоуправления муниципальных образований Оренбургской области, прокуратуры Оренбургской области, регионального следственного управления Следственного комитета Российской Федерации, УМВД России по Оренбургской области, Управления Министерства юстиции Российской Федерации по Оренбургской области, Союза «Торгово-Промышленная палата Оренбургской области», областной Общественной палаты, высших учебных заве</w:t>
      </w:r>
      <w:r>
        <w:rPr>
          <w:color w:val="000000" w:themeColor="text1"/>
          <w:szCs w:val="28"/>
        </w:rPr>
        <w:t>дений.</w:t>
      </w:r>
    </w:p>
    <w:p w:rsidR="00927AAE" w:rsidRDefault="000A6827">
      <w:pPr>
        <w:spacing w:after="0"/>
        <w:ind w:firstLine="709"/>
        <w:jc w:val="both"/>
        <w:rPr>
          <w:color w:val="000000" w:themeColor="text1"/>
        </w:rPr>
      </w:pPr>
      <w:r>
        <w:rPr>
          <w:color w:val="000000" w:themeColor="text1"/>
          <w:szCs w:val="28"/>
        </w:rPr>
        <w:t>Также в работе форума приняли участие представители Оренбургской региональной общественной организации «Комитет по противодействию коррупции».</w:t>
      </w:r>
    </w:p>
    <w:p w:rsidR="00927AAE" w:rsidRDefault="000A6827">
      <w:pPr>
        <w:pStyle w:val="af6"/>
        <w:spacing w:after="0"/>
        <w:ind w:left="0" w:firstLine="709"/>
        <w:jc w:val="both"/>
        <w:rPr>
          <w:color w:val="000000" w:themeColor="text1"/>
          <w:szCs w:val="28"/>
        </w:rPr>
      </w:pPr>
      <w:r>
        <w:rPr>
          <w:color w:val="000000" w:themeColor="text1"/>
          <w:szCs w:val="28"/>
        </w:rPr>
        <w:t>На территории Оренбургской области проведен творческий конкурс в сфере противодействия коррупции в следующих номинациях – «Лучший плакат», «Лучший рисунок», «Лучший видеоролик». Среди студентов высших учебных заведений Оренбургской области проведен конкурс антикоррупционных плакатов.  На общероссийском конкурсе кадровых практик представил проект «Антикоррупционная поэзия». Кроме того, проведен конкурс на лучшую пластилиновую историю на тему «Я против коррупции».</w:t>
      </w:r>
    </w:p>
    <w:p w:rsidR="00927AAE" w:rsidRDefault="000A6827">
      <w:pPr>
        <w:spacing w:after="0"/>
        <w:ind w:firstLine="709"/>
        <w:jc w:val="both"/>
        <w:rPr>
          <w:rStyle w:val="markedcontent"/>
          <w:color w:val="000000" w:themeColor="text1"/>
        </w:rPr>
      </w:pPr>
      <w:r>
        <w:rPr>
          <w:color w:val="000000" w:themeColor="text1"/>
        </w:rPr>
        <w:t xml:space="preserve">В соответствии с Законом Оренбургской области от 2 сентября 2015 года № 3359/933-V-ОЗ «Об общественном контроле в Оренбургской области», </w:t>
      </w:r>
      <w:r>
        <w:rPr>
          <w:rStyle w:val="markedcontent"/>
          <w:color w:val="000000" w:themeColor="text1"/>
          <w:szCs w:val="28"/>
        </w:rPr>
        <w:t xml:space="preserve">создан и функционирует общественный совет при комитете по профилактике коррупционных правонарушений Оренбургской области. </w:t>
      </w:r>
    </w:p>
    <w:p w:rsidR="00927AAE" w:rsidRDefault="000A6827">
      <w:pPr>
        <w:spacing w:after="0"/>
        <w:ind w:firstLine="709"/>
        <w:jc w:val="both"/>
        <w:rPr>
          <w:color w:val="000000" w:themeColor="text1"/>
          <w:szCs w:val="28"/>
        </w:rPr>
      </w:pPr>
      <w:r>
        <w:rPr>
          <w:color w:val="000000" w:themeColor="text1"/>
          <w:szCs w:val="28"/>
        </w:rPr>
        <w:t xml:space="preserve">С целью повышения эффективности взаимодействия институтов гражданского общества </w:t>
      </w:r>
      <w:r>
        <w:rPr>
          <w:szCs w:val="28"/>
        </w:rPr>
        <w:t>органов государственной власти Оренбургской области, органов местного самоуправления муниципальных образований Оренбургской области</w:t>
      </w:r>
      <w:r>
        <w:rPr>
          <w:color w:val="000000" w:themeColor="text1"/>
          <w:szCs w:val="28"/>
        </w:rPr>
        <w:t xml:space="preserve"> 30 ноября 2023 года организована и проведена конференция «Взаимодействие органов власти, органов местного самоуправления Оренбургской области с общественными организациями по вопросам профилактики коррупционных правонарушений». В работе конференции принял участие вице-губернатор – заместитель председателя Правительства Оренбургской области – руководитель аппарата Губернатора и Правительства Оренбургской области</w:t>
      </w:r>
      <w:r>
        <w:rPr>
          <w:color w:val="000000" w:themeColor="text1"/>
          <w:szCs w:val="28"/>
          <w:shd w:val="clear" w:color="auto" w:fill="FFFFFF"/>
        </w:rPr>
        <w:t>, п</w:t>
      </w:r>
      <w:r>
        <w:rPr>
          <w:color w:val="000000" w:themeColor="text1"/>
          <w:szCs w:val="28"/>
        </w:rPr>
        <w:t xml:space="preserve">редседатель </w:t>
      </w:r>
      <w:r>
        <w:rPr>
          <w:color w:val="000000" w:themeColor="text1"/>
          <w:szCs w:val="28"/>
          <w:shd w:val="clear" w:color="auto" w:fill="FFFFFF"/>
        </w:rPr>
        <w:t>Общественной палаты Оренбургской области</w:t>
      </w:r>
      <w:r>
        <w:rPr>
          <w:color w:val="000000" w:themeColor="text1"/>
          <w:szCs w:val="28"/>
        </w:rPr>
        <w:t>, представители общественных организаций, в уставные задачи которых входит профилактика коррупции, иных общественных организаций, общественных советов органов исполнительной власти Оренбургской области, прокуратуры Оренбургской области, Управления Министерства юстиции Российской Федерации по Оренбургской области, независимые эксперты.</w:t>
      </w:r>
    </w:p>
    <w:p w:rsidR="00927AAE" w:rsidRDefault="00927AAE">
      <w:pPr>
        <w:spacing w:after="0"/>
        <w:ind w:firstLine="709"/>
        <w:jc w:val="both"/>
        <w:rPr>
          <w:color w:val="000000" w:themeColor="text1"/>
        </w:rPr>
      </w:pPr>
    </w:p>
    <w:p w:rsidR="00927AAE" w:rsidRDefault="000A6827">
      <w:pPr>
        <w:spacing w:after="0"/>
        <w:jc w:val="center"/>
        <w:rPr>
          <w:b/>
          <w:color w:val="000000" w:themeColor="text1"/>
        </w:rPr>
      </w:pPr>
      <w:r>
        <w:rPr>
          <w:b/>
          <w:color w:val="000000" w:themeColor="text1"/>
        </w:rPr>
        <w:t xml:space="preserve">Социологическое исследование мнения населения </w:t>
      </w:r>
    </w:p>
    <w:p w:rsidR="00927AAE" w:rsidRDefault="000A6827">
      <w:pPr>
        <w:spacing w:after="0"/>
        <w:jc w:val="center"/>
        <w:rPr>
          <w:b/>
          <w:color w:val="000000" w:themeColor="text1"/>
        </w:rPr>
      </w:pPr>
      <w:r>
        <w:rPr>
          <w:b/>
          <w:color w:val="000000" w:themeColor="text1"/>
        </w:rPr>
        <w:t>Оренбургской области о коррупции</w:t>
      </w:r>
    </w:p>
    <w:p w:rsidR="00927AAE" w:rsidRDefault="00927AAE">
      <w:pPr>
        <w:spacing w:after="0"/>
        <w:ind w:firstLine="709"/>
        <w:jc w:val="both"/>
        <w:rPr>
          <w:color w:val="000000" w:themeColor="text1"/>
        </w:rPr>
      </w:pPr>
    </w:p>
    <w:p w:rsidR="00927AAE" w:rsidRDefault="000A6827">
      <w:pPr>
        <w:spacing w:after="0"/>
        <w:ind w:firstLine="709"/>
        <w:jc w:val="both"/>
        <w:rPr>
          <w:color w:val="000000" w:themeColor="text1"/>
        </w:rPr>
      </w:pPr>
      <w:r>
        <w:rPr>
          <w:color w:val="000000" w:themeColor="text1"/>
        </w:rPr>
        <w:t>В 2023 году проведено пятое (с момента образования комитета) социологическое исследование (далее – исследование), целью которого является оценка уровня, структуры и специфики коррупции в Оренбургской области                         и эффективности принимаемых антикоррупционных мер, а также изучение                        и обобщение результатов опросов в соответствии с методикой проведения социологических исследований в целях оценки уровня коррупции в субъектах Российской Федерации, утвержденной постановлением Правительства Российской Федерации от 25 мая 2019 года № 662 «Об утверждении методики проведения социологических исследований в целях оценки уровня коррупции                     в субъектах Российской Федерации».</w:t>
      </w:r>
    </w:p>
    <w:p w:rsidR="00927AAE" w:rsidRDefault="000A6827">
      <w:pPr>
        <w:spacing w:after="0"/>
        <w:ind w:firstLine="709"/>
        <w:jc w:val="both"/>
        <w:rPr>
          <w:color w:val="000000" w:themeColor="text1"/>
        </w:rPr>
      </w:pPr>
      <w:r>
        <w:rPr>
          <w:color w:val="000000" w:themeColor="text1"/>
        </w:rPr>
        <w:t xml:space="preserve">В рамках проведенного исследования опрошено 800 респондентов (600 жителей региона, </w:t>
      </w:r>
      <w:r>
        <w:rPr>
          <w:szCs w:val="28"/>
        </w:rPr>
        <w:t>200 представителей бизнес-сообщества</w:t>
      </w:r>
      <w:r>
        <w:rPr>
          <w:color w:val="000000" w:themeColor="text1"/>
        </w:rPr>
        <w:t xml:space="preserve">). </w:t>
      </w:r>
    </w:p>
    <w:p w:rsidR="00927AAE" w:rsidRDefault="000A6827">
      <w:pPr>
        <w:spacing w:after="0"/>
        <w:ind w:firstLine="709"/>
        <w:jc w:val="both"/>
        <w:rPr>
          <w:color w:val="000000" w:themeColor="text1"/>
        </w:rPr>
      </w:pPr>
      <w:r>
        <w:rPr>
          <w:color w:val="000000" w:themeColor="text1"/>
        </w:rPr>
        <w:t>Важным компонентом, определяющим общее восприятие гражданами степени коррумпированности органов власти, является уровень информированности населения о проблемах коррупции и мерах, которые власти принимают для противодействия коррупции.</w:t>
      </w:r>
    </w:p>
    <w:p w:rsidR="00927AAE" w:rsidRDefault="000A6827">
      <w:pPr>
        <w:spacing w:after="0"/>
        <w:ind w:firstLine="709"/>
        <w:jc w:val="both"/>
        <w:rPr>
          <w:color w:val="000000" w:themeColor="text1"/>
        </w:rPr>
      </w:pPr>
      <w:r>
        <w:rPr>
          <w:color w:val="000000" w:themeColor="text1"/>
        </w:rPr>
        <w:t>В ходе исследования установлено, что 38,7% респондентов ничего                           не знают о мерах по противодействию коррупции. Вместе с тем, 57,5% опрошенных так или иначе получают информацию о мерах, предпринимаемым властями, из них 10,2% постоянно следят за новостями, 18,3% – специально не следят и 29% плохо информированы.</w:t>
      </w:r>
    </w:p>
    <w:p w:rsidR="00927AAE" w:rsidRDefault="000A6827">
      <w:pPr>
        <w:spacing w:after="0"/>
        <w:ind w:firstLine="709"/>
        <w:jc w:val="both"/>
        <w:rPr>
          <w:color w:val="000000" w:themeColor="text1"/>
        </w:rPr>
      </w:pPr>
      <w:r>
        <w:rPr>
          <w:color w:val="000000" w:themeColor="text1"/>
        </w:rPr>
        <w:t>Анализ отношения представителей различных социальных слоев населения Оренбургской области к «бытовой коррупции», как к явлению, позволяет сделать ряд выводов:</w:t>
      </w:r>
    </w:p>
    <w:p w:rsidR="00927AAE" w:rsidRDefault="000A6827">
      <w:pPr>
        <w:spacing w:after="0"/>
        <w:ind w:firstLine="709"/>
        <w:jc w:val="both"/>
        <w:rPr>
          <w:color w:val="000000" w:themeColor="text1"/>
        </w:rPr>
      </w:pPr>
      <w:r>
        <w:rPr>
          <w:color w:val="000000" w:themeColor="text1"/>
        </w:rPr>
        <w:t xml:space="preserve">осуждают и тех, кто дает взятки, и тех, кто их берет </w:t>
      </w:r>
      <w:r>
        <w:rPr>
          <w:color w:val="000000" w:themeColor="text1"/>
          <w:szCs w:val="28"/>
        </w:rPr>
        <w:t>– 40,3%</w:t>
      </w:r>
    </w:p>
    <w:p w:rsidR="00927AAE" w:rsidRDefault="000A6827">
      <w:pPr>
        <w:spacing w:after="0"/>
        <w:ind w:firstLine="709"/>
        <w:jc w:val="both"/>
        <w:rPr>
          <w:color w:val="000000" w:themeColor="text1"/>
        </w:rPr>
      </w:pPr>
      <w:r>
        <w:rPr>
          <w:color w:val="000000" w:themeColor="text1"/>
        </w:rPr>
        <w:t xml:space="preserve">не осуждают ни тех, кто дает взятки, ни тех, кто их берет </w:t>
      </w:r>
      <w:r>
        <w:rPr>
          <w:color w:val="000000" w:themeColor="text1"/>
          <w:szCs w:val="28"/>
        </w:rPr>
        <w:t>– 28,8%</w:t>
      </w:r>
      <w:r>
        <w:rPr>
          <w:color w:val="000000" w:themeColor="text1"/>
        </w:rPr>
        <w:t>;</w:t>
      </w:r>
    </w:p>
    <w:p w:rsidR="00927AAE" w:rsidRDefault="000A6827">
      <w:pPr>
        <w:spacing w:after="0"/>
        <w:ind w:firstLine="709"/>
        <w:jc w:val="both"/>
        <w:rPr>
          <w:color w:val="000000" w:themeColor="text1"/>
        </w:rPr>
      </w:pPr>
      <w:r>
        <w:rPr>
          <w:color w:val="000000" w:themeColor="text1"/>
        </w:rPr>
        <w:t>не осуждают тех, кто дает взятки; осуждают тех, кто их берет</w:t>
      </w:r>
      <w:r>
        <w:rPr>
          <w:color w:val="000000" w:themeColor="text1"/>
          <w:szCs w:val="28"/>
        </w:rPr>
        <w:t xml:space="preserve"> – 17,7%</w:t>
      </w:r>
      <w:r>
        <w:rPr>
          <w:color w:val="000000" w:themeColor="text1"/>
        </w:rPr>
        <w:t>.</w:t>
      </w:r>
    </w:p>
    <w:p w:rsidR="00927AAE" w:rsidRDefault="000A6827">
      <w:pPr>
        <w:spacing w:after="0"/>
        <w:ind w:firstLine="709"/>
        <w:jc w:val="both"/>
        <w:rPr>
          <w:color w:val="000000" w:themeColor="text1"/>
        </w:rPr>
      </w:pPr>
      <w:r>
        <w:rPr>
          <w:color w:val="000000" w:themeColor="text1"/>
        </w:rPr>
        <w:t xml:space="preserve">С целью оценки динамики «бытовой коррупции» </w:t>
      </w:r>
      <w:r>
        <w:rPr>
          <w:color w:val="000000" w:themeColor="text1"/>
          <w:szCs w:val="28"/>
        </w:rPr>
        <w:t>и эффективности принимаемых антикоррупционных мер в Оренбургской области,</w:t>
      </w:r>
      <w:r>
        <w:rPr>
          <w:color w:val="000000" w:themeColor="text1"/>
        </w:rPr>
        <w:t xml:space="preserve"> респондентам было предложено в целом оценить уровень коррупции в регионе. Р</w:t>
      </w:r>
      <w:r>
        <w:rPr>
          <w:color w:val="000000" w:themeColor="text1"/>
          <w:szCs w:val="28"/>
        </w:rPr>
        <w:t>езультаты опроса показали</w:t>
      </w:r>
      <w:r>
        <w:rPr>
          <w:color w:val="000000" w:themeColor="text1"/>
        </w:rPr>
        <w:t>, что:</w:t>
      </w:r>
    </w:p>
    <w:p w:rsidR="00927AAE" w:rsidRDefault="000A6827">
      <w:pPr>
        <w:spacing w:after="0"/>
        <w:ind w:firstLine="709"/>
        <w:jc w:val="both"/>
        <w:rPr>
          <w:color w:val="000000" w:themeColor="text1"/>
        </w:rPr>
      </w:pPr>
      <w:r>
        <w:rPr>
          <w:color w:val="000000" w:themeColor="text1"/>
        </w:rPr>
        <w:t>32,3% респондентов считают, что уровень коррупции не изменился;</w:t>
      </w:r>
    </w:p>
    <w:p w:rsidR="00927AAE" w:rsidRDefault="000A6827">
      <w:pPr>
        <w:spacing w:after="0"/>
        <w:ind w:firstLine="709"/>
        <w:jc w:val="both"/>
        <w:rPr>
          <w:color w:val="000000" w:themeColor="text1"/>
        </w:rPr>
      </w:pPr>
      <w:r>
        <w:rPr>
          <w:color w:val="000000" w:themeColor="text1"/>
        </w:rPr>
        <w:t>12,3% респондентов считают, что уровень коррупции снизился;</w:t>
      </w:r>
    </w:p>
    <w:p w:rsidR="00927AAE" w:rsidRDefault="000A6827">
      <w:pPr>
        <w:spacing w:after="0"/>
        <w:ind w:firstLine="709"/>
        <w:jc w:val="both"/>
        <w:rPr>
          <w:color w:val="000000" w:themeColor="text1"/>
        </w:rPr>
      </w:pPr>
      <w:r>
        <w:rPr>
          <w:color w:val="000000" w:themeColor="text1"/>
        </w:rPr>
        <w:t>9,2% респондентов считают, что уровень коррупции возрос;</w:t>
      </w:r>
    </w:p>
    <w:p w:rsidR="00927AAE" w:rsidRDefault="000A6827">
      <w:pPr>
        <w:spacing w:after="0"/>
        <w:ind w:firstLine="709"/>
        <w:jc w:val="both"/>
        <w:rPr>
          <w:color w:val="000000" w:themeColor="text1"/>
        </w:rPr>
      </w:pPr>
      <w:r>
        <w:rPr>
          <w:color w:val="000000" w:themeColor="text1"/>
        </w:rPr>
        <w:t xml:space="preserve">46,2% респондентов затрудняются ответить. </w:t>
      </w:r>
    </w:p>
    <w:p w:rsidR="00927AAE" w:rsidRDefault="000A6827">
      <w:pPr>
        <w:spacing w:after="0"/>
        <w:ind w:firstLine="709"/>
        <w:jc w:val="both"/>
        <w:rPr>
          <w:color w:val="000000" w:themeColor="text1"/>
        </w:rPr>
      </w:pPr>
      <w:r>
        <w:rPr>
          <w:color w:val="000000" w:themeColor="text1"/>
        </w:rPr>
        <w:t xml:space="preserve">В ходе опроса респондентам было предложено оценить эффективность </w:t>
      </w:r>
      <w:r>
        <w:rPr>
          <w:color w:val="000000" w:themeColor="text1"/>
          <w:szCs w:val="28"/>
        </w:rPr>
        <w:t>принимаемых антикоррупционных мер в Оренбургской области</w:t>
      </w:r>
      <w:r>
        <w:rPr>
          <w:color w:val="000000" w:themeColor="text1"/>
        </w:rPr>
        <w:t>. В результате установлено:</w:t>
      </w:r>
    </w:p>
    <w:p w:rsidR="00927AAE" w:rsidRDefault="000A6827">
      <w:pPr>
        <w:spacing w:after="0"/>
        <w:ind w:firstLine="709"/>
        <w:jc w:val="both"/>
        <w:rPr>
          <w:color w:val="000000" w:themeColor="text1"/>
        </w:rPr>
      </w:pPr>
      <w:r>
        <w:rPr>
          <w:color w:val="000000" w:themeColor="text1"/>
        </w:rPr>
        <w:t>13,3% опрошенных считают, что власти делают много                                                 для противодействия коррупции;</w:t>
      </w:r>
    </w:p>
    <w:p w:rsidR="00927AAE" w:rsidRDefault="000A6827">
      <w:pPr>
        <w:spacing w:after="0"/>
        <w:ind w:firstLine="709"/>
        <w:jc w:val="both"/>
        <w:rPr>
          <w:color w:val="000000" w:themeColor="text1"/>
        </w:rPr>
      </w:pPr>
      <w:r>
        <w:rPr>
          <w:color w:val="000000" w:themeColor="text1"/>
        </w:rPr>
        <w:t>9,5% опрошенных считают, что власти делают все возможное                              для противодействия коррупции;</w:t>
      </w:r>
    </w:p>
    <w:p w:rsidR="00927AAE" w:rsidRDefault="000A6827">
      <w:pPr>
        <w:spacing w:after="0"/>
        <w:ind w:firstLine="709"/>
        <w:jc w:val="both"/>
        <w:rPr>
          <w:color w:val="000000" w:themeColor="text1"/>
        </w:rPr>
      </w:pPr>
      <w:r>
        <w:rPr>
          <w:color w:val="000000" w:themeColor="text1"/>
        </w:rPr>
        <w:t>33,1% опрошенных считают, что власти делают мало для противодействия коррупции;</w:t>
      </w:r>
    </w:p>
    <w:p w:rsidR="00927AAE" w:rsidRDefault="000A6827">
      <w:pPr>
        <w:spacing w:after="0"/>
        <w:ind w:firstLine="709"/>
        <w:jc w:val="both"/>
        <w:rPr>
          <w:color w:val="000000" w:themeColor="text1"/>
        </w:rPr>
      </w:pPr>
      <w:r>
        <w:rPr>
          <w:color w:val="000000" w:themeColor="text1"/>
        </w:rPr>
        <w:t>19,9% считают, что власти ничего не делают для противодействия коррупции в регионе.</w:t>
      </w:r>
    </w:p>
    <w:p w:rsidR="00927AAE" w:rsidRDefault="000A6827">
      <w:pPr>
        <w:spacing w:after="0"/>
        <w:ind w:firstLine="709"/>
        <w:jc w:val="both"/>
        <w:rPr>
          <w:color w:val="000000" w:themeColor="text1"/>
        </w:rPr>
      </w:pPr>
      <w:r>
        <w:rPr>
          <w:color w:val="000000" w:themeColor="text1"/>
        </w:rPr>
        <w:t>24,2% респондентов затрудняются ответить.</w:t>
      </w:r>
    </w:p>
    <w:p w:rsidR="00927AAE" w:rsidRDefault="000A6827">
      <w:pPr>
        <w:spacing w:after="0"/>
        <w:ind w:firstLine="709"/>
        <w:jc w:val="both"/>
        <w:rPr>
          <w:color w:val="000000" w:themeColor="text1"/>
        </w:rPr>
      </w:pPr>
      <w:r>
        <w:rPr>
          <w:color w:val="000000" w:themeColor="text1"/>
        </w:rPr>
        <w:t>Большая часть респондентов (56,1%) полностью удовлетворена результатом обращения в государственные и муниципальные учреждения; 27,7% частично удовлетворены; 15% не удовлетворены и 1,2% опрошенных затрудняются ответить на данный вопрос.</w:t>
      </w:r>
    </w:p>
    <w:p w:rsidR="00927AAE" w:rsidRDefault="000A6827">
      <w:pPr>
        <w:spacing w:after="0"/>
        <w:ind w:firstLine="709"/>
        <w:jc w:val="both"/>
        <w:rPr>
          <w:color w:val="000000" w:themeColor="text1"/>
        </w:rPr>
      </w:pPr>
      <w:r>
        <w:rPr>
          <w:color w:val="000000" w:themeColor="text1"/>
        </w:rPr>
        <w:t>Наибольшее число коррупционных ситуаций по мнению опрошенных возникало при получении бесплатной медицинской помощи в поликлиниках                    и больницах (19,6%), урегулировании различных вопросов в школе (13,6%), урегулировании ситуации с автоинспекцией (11,8%), урегулировании различных вопросов в ВУЗе (11,8%), 11,8% опрошенных затрудняются ответить                  на поставленный вопрос.</w:t>
      </w:r>
    </w:p>
    <w:p w:rsidR="00927AAE" w:rsidRDefault="000A6827">
      <w:pPr>
        <w:spacing w:after="0"/>
        <w:ind w:firstLine="709"/>
        <w:jc w:val="both"/>
        <w:rPr>
          <w:color w:val="000000" w:themeColor="text1"/>
        </w:rPr>
      </w:pPr>
      <w:r>
        <w:rPr>
          <w:color w:val="000000" w:themeColor="text1"/>
        </w:rPr>
        <w:t xml:space="preserve">В рамках анализа уровня «деловой коррупции» в Оренбургской области                в опросе приняли участие представители бизнес-сообщества региона. Исследование показало, что 43% представителей бизнеса региона </w:t>
      </w:r>
      <w:r>
        <w:rPr>
          <w:szCs w:val="28"/>
        </w:rPr>
        <w:t>считает, что кор</w:t>
      </w:r>
      <w:r>
        <w:rPr>
          <w:color w:val="000000" w:themeColor="text1"/>
          <w:szCs w:val="28"/>
        </w:rPr>
        <w:t>рупция мешает их организации работать на рынке</w:t>
      </w:r>
    </w:p>
    <w:p w:rsidR="00927AAE" w:rsidRDefault="000A6827">
      <w:pPr>
        <w:spacing w:after="0"/>
        <w:ind w:firstLine="709"/>
        <w:jc w:val="both"/>
        <w:rPr>
          <w:color w:val="000000" w:themeColor="text1"/>
        </w:rPr>
      </w:pPr>
      <w:r>
        <w:rPr>
          <w:color w:val="000000" w:themeColor="text1"/>
          <w:szCs w:val="28"/>
        </w:rPr>
        <w:t xml:space="preserve">Чаще всего представители бизнеса прибегают к взяткам, чтобы получить тот или иной документ (20%), или обойти обременительные или невыполнимые для организации. </w:t>
      </w:r>
      <w:r>
        <w:rPr>
          <w:szCs w:val="28"/>
        </w:rPr>
        <w:t>По мнению бизнес-сообщества, случаев взяточничества в 2,5 раза больше на федеральном уровне (это отметили 26,5% опрошенных), чем на региональном и в 1,5 раза больше чем на муниципальном (10% и 17%, соответственно).</w:t>
      </w:r>
    </w:p>
    <w:p w:rsidR="00927AAE" w:rsidRDefault="000A6827">
      <w:pPr>
        <w:spacing w:after="0"/>
        <w:ind w:firstLine="709"/>
        <w:jc w:val="both"/>
        <w:rPr>
          <w:color w:val="000000" w:themeColor="text1"/>
        </w:rPr>
      </w:pPr>
      <w:r>
        <w:rPr>
          <w:color w:val="000000" w:themeColor="text1"/>
        </w:rPr>
        <w:t>Результаты проведенного исследования и их сравнительный анализ будут рассмотрены на заседании комиссии по координации в 1 квартале 2024 года,      с выработкой мер для повышения эффективности проводимых антикоррупционных мероприятий.</w:t>
      </w:r>
    </w:p>
    <w:p w:rsidR="00927AAE" w:rsidRDefault="00927AAE">
      <w:pPr>
        <w:spacing w:after="0"/>
        <w:jc w:val="center"/>
        <w:rPr>
          <w:b/>
          <w:bCs/>
          <w:color w:val="000000" w:themeColor="text1"/>
        </w:rPr>
      </w:pPr>
    </w:p>
    <w:p w:rsidR="00927AAE" w:rsidRDefault="000A6827">
      <w:pPr>
        <w:spacing w:after="0"/>
        <w:jc w:val="center"/>
        <w:rPr>
          <w:b/>
          <w:bCs/>
          <w:color w:val="000000" w:themeColor="text1"/>
        </w:rPr>
      </w:pPr>
      <w:r>
        <w:rPr>
          <w:b/>
          <w:bCs/>
          <w:color w:val="000000" w:themeColor="text1"/>
        </w:rPr>
        <w:t>Выводы и рекомендации на 2024 год</w:t>
      </w:r>
    </w:p>
    <w:p w:rsidR="00927AAE" w:rsidRDefault="00927AAE">
      <w:pPr>
        <w:spacing w:after="0"/>
        <w:ind w:firstLine="709"/>
        <w:jc w:val="both"/>
        <w:rPr>
          <w:color w:val="000000" w:themeColor="text1"/>
        </w:rPr>
      </w:pPr>
    </w:p>
    <w:p w:rsidR="00927AAE" w:rsidRDefault="000A6827">
      <w:pPr>
        <w:spacing w:after="0"/>
        <w:ind w:firstLine="709"/>
        <w:jc w:val="both"/>
        <w:rPr>
          <w:color w:val="000000" w:themeColor="text1"/>
        </w:rPr>
      </w:pPr>
      <w:r>
        <w:rPr>
          <w:color w:val="000000" w:themeColor="text1"/>
        </w:rPr>
        <w:t xml:space="preserve">В Оренбургской области выстроена система по координации антикоррупционной деятельности в органах исполнительной власти и органах местного самоуправления. Образованы комиссии по противодействию коррупции, определены должностные лица, ответственные за профилактику коррупционных и иных правонарушений, функционируют комиссии </w:t>
      </w:r>
      <w:r>
        <w:rPr>
          <w:color w:val="000000" w:themeColor="text1"/>
        </w:rPr>
        <w:br/>
        <w:t xml:space="preserve">по соблюдению требований к служебному поведению служащих. </w:t>
      </w:r>
    </w:p>
    <w:p w:rsidR="00927AAE" w:rsidRDefault="000A6827">
      <w:pPr>
        <w:spacing w:after="0"/>
        <w:ind w:firstLine="709"/>
        <w:jc w:val="both"/>
        <w:rPr>
          <w:color w:val="000000" w:themeColor="text1"/>
        </w:rPr>
      </w:pPr>
      <w:r>
        <w:rPr>
          <w:color w:val="000000" w:themeColor="text1"/>
        </w:rPr>
        <w:t>В регионе реализуется комплекс организационных и практических мер, направленных на профилактику коррупции. Совершенствуется нормотворческая и правоприменительная работа как на региональном, так и на местном уровнях власти.</w:t>
      </w:r>
    </w:p>
    <w:p w:rsidR="00927AAE" w:rsidRDefault="000A6827">
      <w:pPr>
        <w:spacing w:after="0"/>
        <w:ind w:firstLine="709"/>
        <w:jc w:val="both"/>
        <w:rPr>
          <w:color w:val="000000" w:themeColor="text1"/>
        </w:rPr>
      </w:pPr>
      <w:r>
        <w:rPr>
          <w:color w:val="000000" w:themeColor="text1"/>
        </w:rPr>
        <w:t xml:space="preserve">Отмечается повышение роли институтов гражданского общества </w:t>
      </w:r>
      <w:r>
        <w:rPr>
          <w:color w:val="000000" w:themeColor="text1"/>
        </w:rPr>
        <w:br/>
        <w:t>в антикоррупционной деятельности. Представители общественности включены в составы антикоррупционных комиссий и комиссий по соблюдению требований к служебному поведению служащих в органах публичной власти региона.</w:t>
      </w:r>
    </w:p>
    <w:p w:rsidR="00927AAE" w:rsidRDefault="000A6827">
      <w:pPr>
        <w:spacing w:after="0"/>
        <w:ind w:firstLine="709"/>
        <w:jc w:val="both"/>
        <w:rPr>
          <w:color w:val="000000" w:themeColor="text1"/>
        </w:rPr>
      </w:pPr>
      <w:r>
        <w:rPr>
          <w:color w:val="000000" w:themeColor="text1"/>
        </w:rPr>
        <w:t>Одним из ключевых элементов профилактики коррупции становится повышение правовой грамотности у населения. В этих целях реализуется цикл просветительских мероприятий, проводится повышение квалификации служащих по вопросам соблюдения антикоррупционного законодательства. Соответствующая информация размещается на официальных сайтах органов исполнительной власти и органов местного самоуправления региона.</w:t>
      </w:r>
    </w:p>
    <w:p w:rsidR="00927AAE" w:rsidRDefault="000A6827">
      <w:pPr>
        <w:spacing w:after="0"/>
        <w:ind w:firstLine="709"/>
        <w:jc w:val="both"/>
        <w:rPr>
          <w:color w:val="000000" w:themeColor="text1"/>
        </w:rPr>
      </w:pPr>
      <w:r>
        <w:rPr>
          <w:color w:val="000000" w:themeColor="text1"/>
        </w:rPr>
        <w:t>В целях повышения эффективности проводимых профилактических мероприятий в 2024 году необходимо:</w:t>
      </w:r>
    </w:p>
    <w:p w:rsidR="00927AAE" w:rsidRDefault="000A6827">
      <w:pPr>
        <w:spacing w:after="0"/>
        <w:ind w:firstLine="709"/>
        <w:jc w:val="both"/>
        <w:rPr>
          <w:color w:val="000000" w:themeColor="text1"/>
        </w:rPr>
      </w:pPr>
      <w:r>
        <w:rPr>
          <w:color w:val="000000" w:themeColor="text1"/>
        </w:rPr>
        <w:t>усилить координацию деятельности органов исполнительной власти Оренбургской области по предупреждению коррупции в подведомственных организациях и учреждениях;</w:t>
      </w:r>
    </w:p>
    <w:p w:rsidR="00927AAE" w:rsidRDefault="000A6827">
      <w:pPr>
        <w:spacing w:after="0"/>
        <w:ind w:firstLine="709"/>
        <w:jc w:val="both"/>
        <w:rPr>
          <w:color w:val="000000" w:themeColor="text1"/>
        </w:rPr>
      </w:pPr>
      <w:r>
        <w:rPr>
          <w:color w:val="000000" w:themeColor="text1"/>
        </w:rPr>
        <w:t>обеспечить взаимодействие и координацию региональных органов власти с правоохранительными органами в сфере соблюдения служащими запретов, ограничений и обязанностей, установленных в целях противодействия коррупции;</w:t>
      </w:r>
    </w:p>
    <w:p w:rsidR="00927AAE" w:rsidRDefault="000A6827">
      <w:pPr>
        <w:spacing w:after="0"/>
        <w:ind w:firstLine="709"/>
        <w:jc w:val="both"/>
        <w:rPr>
          <w:rFonts w:eastAsia="Calibri"/>
          <w:color w:val="000000" w:themeColor="text1"/>
          <w:sz w:val="32"/>
          <w:szCs w:val="32"/>
        </w:rPr>
      </w:pPr>
      <w:r>
        <w:rPr>
          <w:rFonts w:eastAsia="Calibri"/>
          <w:color w:val="000000" w:themeColor="text1"/>
          <w:szCs w:val="28"/>
        </w:rPr>
        <w:t xml:space="preserve">совершенствовать работу по антикоррупционному просвещению, </w:t>
      </w:r>
      <w:r>
        <w:rPr>
          <w:color w:val="000000" w:themeColor="text1"/>
        </w:rPr>
        <w:t>формированию у населения региона антикоррупционной культуры;</w:t>
      </w:r>
    </w:p>
    <w:p w:rsidR="00927AAE" w:rsidRDefault="000A6827">
      <w:pPr>
        <w:pBdr>
          <w:top w:val="single" w:sz="4" w:space="0" w:color="FFFFFF"/>
          <w:left w:val="single" w:sz="4" w:space="0" w:color="FFFFFF"/>
          <w:bottom w:val="single" w:sz="4" w:space="0" w:color="FFFFFF"/>
          <w:right w:val="single" w:sz="4" w:space="3" w:color="FFFFFF"/>
        </w:pBdr>
        <w:spacing w:after="0"/>
        <w:ind w:firstLine="709"/>
        <w:contextualSpacing/>
        <w:jc w:val="both"/>
        <w:rPr>
          <w:rFonts w:eastAsia="Calibri"/>
          <w:color w:val="000000" w:themeColor="text1"/>
          <w:szCs w:val="28"/>
        </w:rPr>
      </w:pPr>
      <w:r>
        <w:rPr>
          <w:rFonts w:eastAsia="Calibri"/>
          <w:color w:val="000000" w:themeColor="text1"/>
          <w:szCs w:val="28"/>
        </w:rPr>
        <w:t>обеспечить эффективную реализацию полномочий по анализу сведений                 о доходах, расходах, об имуществе и обязательствах имущественного характера;</w:t>
      </w:r>
    </w:p>
    <w:p w:rsidR="00927AAE" w:rsidRDefault="000A6827">
      <w:pPr>
        <w:pBdr>
          <w:top w:val="single" w:sz="4" w:space="0" w:color="FFFFFF"/>
          <w:left w:val="single" w:sz="4" w:space="0" w:color="FFFFFF"/>
          <w:bottom w:val="single" w:sz="4" w:space="0" w:color="FFFFFF"/>
          <w:right w:val="single" w:sz="4" w:space="3" w:color="FFFFFF"/>
        </w:pBdr>
        <w:spacing w:after="0"/>
        <w:ind w:firstLine="709"/>
        <w:contextualSpacing/>
        <w:jc w:val="both"/>
        <w:rPr>
          <w:rFonts w:eastAsia="Calibri"/>
          <w:color w:val="000000" w:themeColor="text1"/>
          <w:szCs w:val="28"/>
        </w:rPr>
      </w:pPr>
      <w:r>
        <w:rPr>
          <w:rFonts w:eastAsia="Calibri"/>
          <w:color w:val="000000" w:themeColor="text1"/>
          <w:szCs w:val="28"/>
        </w:rPr>
        <w:t>продолжить работу по профилактике (урегулированию) возможного конфликта интересов у лиц, замещающих должности, связанные                                              с коррупционными рисками.</w:t>
      </w:r>
    </w:p>
    <w:p w:rsidR="00927AAE" w:rsidRDefault="00927AAE">
      <w:pPr>
        <w:spacing w:after="0"/>
        <w:ind w:left="5529"/>
        <w:jc w:val="both"/>
        <w:rPr>
          <w:rFonts w:eastAsia="Calibri"/>
        </w:rPr>
      </w:pPr>
    </w:p>
    <w:p w:rsidR="00927AAE" w:rsidRDefault="00927AAE">
      <w:pPr>
        <w:spacing w:after="0"/>
        <w:ind w:left="5529"/>
        <w:jc w:val="both"/>
        <w:rPr>
          <w:rFonts w:eastAsia="Calibri"/>
        </w:rPr>
      </w:pPr>
    </w:p>
    <w:p w:rsidR="00927AAE" w:rsidRDefault="000A6827">
      <w:pPr>
        <w:spacing w:after="0"/>
        <w:ind w:left="5529"/>
        <w:jc w:val="both"/>
        <w:rPr>
          <w:rFonts w:eastAsia="Calibri"/>
        </w:rPr>
      </w:pPr>
      <w:r>
        <w:rPr>
          <w:rFonts w:eastAsia="Calibri"/>
        </w:rPr>
        <w:t xml:space="preserve">Комитет по профилактике </w:t>
      </w:r>
    </w:p>
    <w:p w:rsidR="00927AAE" w:rsidRDefault="000A6827">
      <w:pPr>
        <w:spacing w:after="0"/>
        <w:ind w:left="5529"/>
        <w:jc w:val="both"/>
        <w:rPr>
          <w:rFonts w:eastAsia="Calibri"/>
        </w:rPr>
      </w:pPr>
      <w:r>
        <w:rPr>
          <w:rFonts w:eastAsia="Calibri"/>
        </w:rPr>
        <w:t>коррупционных правонарушений</w:t>
      </w:r>
    </w:p>
    <w:p w:rsidR="00927AAE" w:rsidRDefault="000A6827">
      <w:pPr>
        <w:spacing w:after="0"/>
        <w:ind w:left="5529"/>
        <w:jc w:val="both"/>
        <w:rPr>
          <w:rFonts w:eastAsia="Calibri"/>
        </w:rPr>
      </w:pPr>
      <w:r>
        <w:rPr>
          <w:rFonts w:eastAsia="Calibri"/>
        </w:rPr>
        <w:t>Оренбургской области</w:t>
      </w:r>
    </w:p>
    <w:sectPr w:rsidR="00927AAE">
      <w:headerReference w:type="default" r:id="rId2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AAE" w:rsidRDefault="000A6827">
      <w:pPr>
        <w:spacing w:after="0" w:line="240" w:lineRule="auto"/>
      </w:pPr>
      <w:r>
        <w:separator/>
      </w:r>
    </w:p>
  </w:endnote>
  <w:endnote w:type="continuationSeparator" w:id="0">
    <w:p w:rsidR="00927AAE" w:rsidRDefault="000A6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00"/>
    <w:family w:val="auto"/>
    <w:pitch w:val="default"/>
  </w:font>
  <w:font w:name="Tahoma">
    <w:panose1 w:val="020B0604030504040204"/>
    <w:charset w:val="00"/>
    <w:family w:val="auto"/>
    <w:pitch w:val="default"/>
  </w:font>
  <w:font w:name="Times New Roman CYR">
    <w:panose1 w:val="02020603050405020304"/>
    <w:charset w:val="00"/>
    <w:family w:val="auto"/>
    <w:pitch w:val="default"/>
  </w:font>
  <w:font w:name="Verdana">
    <w:panose1 w:val="020B0604030504040204"/>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AAE" w:rsidRDefault="000A6827">
      <w:pPr>
        <w:spacing w:after="0" w:line="240" w:lineRule="auto"/>
      </w:pPr>
      <w:r>
        <w:separator/>
      </w:r>
    </w:p>
  </w:footnote>
  <w:footnote w:type="continuationSeparator" w:id="0">
    <w:p w:rsidR="00927AAE" w:rsidRDefault="000A6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229146"/>
      <w:docPartObj>
        <w:docPartGallery w:val="Page Numbers (Top of Page)"/>
        <w:docPartUnique/>
      </w:docPartObj>
    </w:sdtPr>
    <w:sdtEndPr/>
    <w:sdtContent>
      <w:p w:rsidR="00927AAE" w:rsidRDefault="000A6827">
        <w:pPr>
          <w:pStyle w:val="afa"/>
          <w:jc w:val="center"/>
          <w:rPr>
            <w:szCs w:val="28"/>
          </w:rPr>
        </w:pPr>
        <w:r>
          <w:rPr>
            <w:sz w:val="24"/>
            <w:szCs w:val="24"/>
          </w:rPr>
          <w:fldChar w:fldCharType="begin"/>
        </w:r>
        <w:r>
          <w:rPr>
            <w:sz w:val="24"/>
            <w:szCs w:val="24"/>
          </w:rPr>
          <w:instrText xml:space="preserve"> PAGE   \* MERGEFORMAT </w:instrText>
        </w:r>
        <w:r>
          <w:rPr>
            <w:sz w:val="24"/>
            <w:szCs w:val="24"/>
          </w:rPr>
          <w:fldChar w:fldCharType="separate"/>
        </w:r>
        <w:r w:rsidR="00B2400D">
          <w:rPr>
            <w:noProof/>
            <w:sz w:val="24"/>
            <w:szCs w:val="24"/>
          </w:rPr>
          <w:t>2</w:t>
        </w:r>
        <w:r>
          <w:rPr>
            <w:sz w:val="24"/>
            <w:szCs w:val="24"/>
          </w:rPr>
          <w:fldChar w:fldCharType="end"/>
        </w:r>
      </w:p>
    </w:sdtContent>
  </w:sdt>
  <w:p w:rsidR="00927AAE" w:rsidRDefault="00927AAE">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51078"/>
    <w:multiLevelType w:val="hybridMultilevel"/>
    <w:tmpl w:val="EF703FC4"/>
    <w:lvl w:ilvl="0" w:tplc="C0482C44">
      <w:start w:val="1"/>
      <w:numFmt w:val="upperRoman"/>
      <w:lvlText w:val="%1."/>
      <w:lvlJc w:val="left"/>
      <w:pPr>
        <w:tabs>
          <w:tab w:val="num" w:pos="1571"/>
        </w:tabs>
        <w:ind w:left="1571" w:hanging="720"/>
      </w:pPr>
      <w:rPr>
        <w:rFonts w:ascii="Times New Roman" w:hAnsi="Times New Roman" w:hint="default"/>
      </w:rPr>
    </w:lvl>
    <w:lvl w:ilvl="1" w:tplc="7CC27C5E">
      <w:start w:val="1"/>
      <w:numFmt w:val="lowerLetter"/>
      <w:lvlText w:val="%2."/>
      <w:lvlJc w:val="left"/>
      <w:pPr>
        <w:tabs>
          <w:tab w:val="num" w:pos="1440"/>
        </w:tabs>
        <w:ind w:left="1440" w:hanging="360"/>
      </w:pPr>
    </w:lvl>
    <w:lvl w:ilvl="2" w:tplc="C858922C">
      <w:start w:val="1"/>
      <w:numFmt w:val="lowerRoman"/>
      <w:lvlText w:val="%3."/>
      <w:lvlJc w:val="right"/>
      <w:pPr>
        <w:tabs>
          <w:tab w:val="num" w:pos="2160"/>
        </w:tabs>
        <w:ind w:left="2160" w:hanging="180"/>
      </w:pPr>
    </w:lvl>
    <w:lvl w:ilvl="3" w:tplc="3C9C7F4A">
      <w:start w:val="1"/>
      <w:numFmt w:val="decimal"/>
      <w:lvlText w:val="%4."/>
      <w:lvlJc w:val="left"/>
      <w:pPr>
        <w:tabs>
          <w:tab w:val="num" w:pos="2880"/>
        </w:tabs>
        <w:ind w:left="2880" w:hanging="360"/>
      </w:pPr>
    </w:lvl>
    <w:lvl w:ilvl="4" w:tplc="9D36BD52">
      <w:start w:val="1"/>
      <w:numFmt w:val="lowerLetter"/>
      <w:lvlText w:val="%5."/>
      <w:lvlJc w:val="left"/>
      <w:pPr>
        <w:tabs>
          <w:tab w:val="num" w:pos="3600"/>
        </w:tabs>
        <w:ind w:left="3600" w:hanging="360"/>
      </w:pPr>
    </w:lvl>
    <w:lvl w:ilvl="5" w:tplc="8A266DE6">
      <w:start w:val="1"/>
      <w:numFmt w:val="lowerRoman"/>
      <w:lvlText w:val="%6."/>
      <w:lvlJc w:val="right"/>
      <w:pPr>
        <w:tabs>
          <w:tab w:val="num" w:pos="4320"/>
        </w:tabs>
        <w:ind w:left="4320" w:hanging="180"/>
      </w:pPr>
    </w:lvl>
    <w:lvl w:ilvl="6" w:tplc="8F5C4602">
      <w:start w:val="1"/>
      <w:numFmt w:val="decimal"/>
      <w:lvlText w:val="%7."/>
      <w:lvlJc w:val="left"/>
      <w:pPr>
        <w:tabs>
          <w:tab w:val="num" w:pos="5040"/>
        </w:tabs>
        <w:ind w:left="5040" w:hanging="360"/>
      </w:pPr>
    </w:lvl>
    <w:lvl w:ilvl="7" w:tplc="33C0CF4A">
      <w:start w:val="1"/>
      <w:numFmt w:val="lowerLetter"/>
      <w:lvlText w:val="%8."/>
      <w:lvlJc w:val="left"/>
      <w:pPr>
        <w:tabs>
          <w:tab w:val="num" w:pos="5760"/>
        </w:tabs>
        <w:ind w:left="5760" w:hanging="360"/>
      </w:pPr>
    </w:lvl>
    <w:lvl w:ilvl="8" w:tplc="CE08A61A">
      <w:start w:val="1"/>
      <w:numFmt w:val="lowerRoman"/>
      <w:lvlText w:val="%9."/>
      <w:lvlJc w:val="right"/>
      <w:pPr>
        <w:tabs>
          <w:tab w:val="num" w:pos="6480"/>
        </w:tabs>
        <w:ind w:left="6480" w:hanging="180"/>
      </w:pPr>
    </w:lvl>
  </w:abstractNum>
  <w:abstractNum w:abstractNumId="1">
    <w:nsid w:val="0EE05246"/>
    <w:multiLevelType w:val="hybridMultilevel"/>
    <w:tmpl w:val="3D0EC274"/>
    <w:lvl w:ilvl="0" w:tplc="98DCAAEA">
      <w:start w:val="1"/>
      <w:numFmt w:val="decimal"/>
      <w:lvlText w:val="%1."/>
      <w:lvlJc w:val="left"/>
      <w:pPr>
        <w:ind w:left="644" w:hanging="360"/>
      </w:pPr>
      <w:rPr>
        <w:rFonts w:hint="default"/>
      </w:rPr>
    </w:lvl>
    <w:lvl w:ilvl="1" w:tplc="643A906E">
      <w:start w:val="1"/>
      <w:numFmt w:val="lowerLetter"/>
      <w:lvlText w:val="%2."/>
      <w:lvlJc w:val="left"/>
      <w:pPr>
        <w:ind w:left="1364" w:hanging="360"/>
      </w:pPr>
    </w:lvl>
    <w:lvl w:ilvl="2" w:tplc="47FE2E5C">
      <w:start w:val="1"/>
      <w:numFmt w:val="lowerRoman"/>
      <w:lvlText w:val="%3."/>
      <w:lvlJc w:val="right"/>
      <w:pPr>
        <w:ind w:left="2084" w:hanging="180"/>
      </w:pPr>
    </w:lvl>
    <w:lvl w:ilvl="3" w:tplc="F4F04D76">
      <w:start w:val="1"/>
      <w:numFmt w:val="decimal"/>
      <w:lvlText w:val="%4."/>
      <w:lvlJc w:val="left"/>
      <w:pPr>
        <w:ind w:left="2804" w:hanging="360"/>
      </w:pPr>
    </w:lvl>
    <w:lvl w:ilvl="4" w:tplc="243449D6">
      <w:start w:val="1"/>
      <w:numFmt w:val="lowerLetter"/>
      <w:lvlText w:val="%5."/>
      <w:lvlJc w:val="left"/>
      <w:pPr>
        <w:ind w:left="3524" w:hanging="360"/>
      </w:pPr>
    </w:lvl>
    <w:lvl w:ilvl="5" w:tplc="2AE8884A">
      <w:start w:val="1"/>
      <w:numFmt w:val="lowerRoman"/>
      <w:lvlText w:val="%6."/>
      <w:lvlJc w:val="right"/>
      <w:pPr>
        <w:ind w:left="4244" w:hanging="180"/>
      </w:pPr>
    </w:lvl>
    <w:lvl w:ilvl="6" w:tplc="0EDEC618">
      <w:start w:val="1"/>
      <w:numFmt w:val="decimal"/>
      <w:lvlText w:val="%7."/>
      <w:lvlJc w:val="left"/>
      <w:pPr>
        <w:ind w:left="4964" w:hanging="360"/>
      </w:pPr>
    </w:lvl>
    <w:lvl w:ilvl="7" w:tplc="FD00A15C">
      <w:start w:val="1"/>
      <w:numFmt w:val="lowerLetter"/>
      <w:lvlText w:val="%8."/>
      <w:lvlJc w:val="left"/>
      <w:pPr>
        <w:ind w:left="5684" w:hanging="360"/>
      </w:pPr>
    </w:lvl>
    <w:lvl w:ilvl="8" w:tplc="E67812E6">
      <w:start w:val="1"/>
      <w:numFmt w:val="lowerRoman"/>
      <w:lvlText w:val="%9."/>
      <w:lvlJc w:val="right"/>
      <w:pPr>
        <w:ind w:left="6404" w:hanging="180"/>
      </w:pPr>
    </w:lvl>
  </w:abstractNum>
  <w:abstractNum w:abstractNumId="2">
    <w:nsid w:val="3F710C3E"/>
    <w:multiLevelType w:val="hybridMultilevel"/>
    <w:tmpl w:val="8ED0382A"/>
    <w:lvl w:ilvl="0" w:tplc="FFC60F9A">
      <w:start w:val="4"/>
      <w:numFmt w:val="decimal"/>
      <w:lvlText w:val="%1."/>
      <w:lvlJc w:val="left"/>
      <w:pPr>
        <w:ind w:left="1211" w:hanging="360"/>
      </w:pPr>
      <w:rPr>
        <w:rFonts w:hint="default"/>
      </w:rPr>
    </w:lvl>
    <w:lvl w:ilvl="1" w:tplc="F89E8EBE">
      <w:start w:val="1"/>
      <w:numFmt w:val="lowerLetter"/>
      <w:lvlText w:val="%2."/>
      <w:lvlJc w:val="left"/>
      <w:pPr>
        <w:ind w:left="1931" w:hanging="360"/>
      </w:pPr>
    </w:lvl>
    <w:lvl w:ilvl="2" w:tplc="98741F46">
      <w:start w:val="1"/>
      <w:numFmt w:val="lowerRoman"/>
      <w:lvlText w:val="%3."/>
      <w:lvlJc w:val="right"/>
      <w:pPr>
        <w:ind w:left="2651" w:hanging="180"/>
      </w:pPr>
    </w:lvl>
    <w:lvl w:ilvl="3" w:tplc="12D6F304">
      <w:start w:val="1"/>
      <w:numFmt w:val="decimal"/>
      <w:lvlText w:val="%4."/>
      <w:lvlJc w:val="left"/>
      <w:pPr>
        <w:ind w:left="3371" w:hanging="360"/>
      </w:pPr>
    </w:lvl>
    <w:lvl w:ilvl="4" w:tplc="7D0240C0">
      <w:start w:val="1"/>
      <w:numFmt w:val="lowerLetter"/>
      <w:lvlText w:val="%5."/>
      <w:lvlJc w:val="left"/>
      <w:pPr>
        <w:ind w:left="4091" w:hanging="360"/>
      </w:pPr>
    </w:lvl>
    <w:lvl w:ilvl="5" w:tplc="62388F04">
      <w:start w:val="1"/>
      <w:numFmt w:val="lowerRoman"/>
      <w:lvlText w:val="%6."/>
      <w:lvlJc w:val="right"/>
      <w:pPr>
        <w:ind w:left="4811" w:hanging="180"/>
      </w:pPr>
    </w:lvl>
    <w:lvl w:ilvl="6" w:tplc="02CCA508">
      <w:start w:val="1"/>
      <w:numFmt w:val="decimal"/>
      <w:lvlText w:val="%7."/>
      <w:lvlJc w:val="left"/>
      <w:pPr>
        <w:ind w:left="5531" w:hanging="360"/>
      </w:pPr>
    </w:lvl>
    <w:lvl w:ilvl="7" w:tplc="C130D398">
      <w:start w:val="1"/>
      <w:numFmt w:val="lowerLetter"/>
      <w:lvlText w:val="%8."/>
      <w:lvlJc w:val="left"/>
      <w:pPr>
        <w:ind w:left="6251" w:hanging="360"/>
      </w:pPr>
    </w:lvl>
    <w:lvl w:ilvl="8" w:tplc="2D30D87E">
      <w:start w:val="1"/>
      <w:numFmt w:val="lowerRoman"/>
      <w:lvlText w:val="%9."/>
      <w:lvlJc w:val="right"/>
      <w:pPr>
        <w:ind w:left="6971" w:hanging="180"/>
      </w:pPr>
    </w:lvl>
  </w:abstractNum>
  <w:abstractNum w:abstractNumId="3">
    <w:nsid w:val="42E637F7"/>
    <w:multiLevelType w:val="hybridMultilevel"/>
    <w:tmpl w:val="93FA8898"/>
    <w:lvl w:ilvl="0" w:tplc="C3AE619A">
      <w:start w:val="1"/>
      <w:numFmt w:val="decimal"/>
      <w:lvlText w:val="%1."/>
      <w:lvlJc w:val="left"/>
      <w:pPr>
        <w:ind w:left="1515" w:hanging="825"/>
      </w:pPr>
      <w:rPr>
        <w:rFonts w:hint="default"/>
      </w:rPr>
    </w:lvl>
    <w:lvl w:ilvl="1" w:tplc="D9542768">
      <w:start w:val="1"/>
      <w:numFmt w:val="lowerLetter"/>
      <w:lvlText w:val="%2."/>
      <w:lvlJc w:val="left"/>
      <w:pPr>
        <w:ind w:left="1770" w:hanging="360"/>
      </w:pPr>
    </w:lvl>
    <w:lvl w:ilvl="2" w:tplc="2A52F496">
      <w:start w:val="1"/>
      <w:numFmt w:val="lowerRoman"/>
      <w:lvlText w:val="%3."/>
      <w:lvlJc w:val="right"/>
      <w:pPr>
        <w:ind w:left="2490" w:hanging="180"/>
      </w:pPr>
    </w:lvl>
    <w:lvl w:ilvl="3" w:tplc="C922D0B2">
      <w:start w:val="1"/>
      <w:numFmt w:val="decimal"/>
      <w:lvlText w:val="%4."/>
      <w:lvlJc w:val="left"/>
      <w:pPr>
        <w:ind w:left="3210" w:hanging="360"/>
      </w:pPr>
    </w:lvl>
    <w:lvl w:ilvl="4" w:tplc="B5C836AC">
      <w:start w:val="1"/>
      <w:numFmt w:val="lowerLetter"/>
      <w:lvlText w:val="%5."/>
      <w:lvlJc w:val="left"/>
      <w:pPr>
        <w:ind w:left="3930" w:hanging="360"/>
      </w:pPr>
    </w:lvl>
    <w:lvl w:ilvl="5" w:tplc="B1F6BEA2">
      <w:start w:val="1"/>
      <w:numFmt w:val="lowerRoman"/>
      <w:lvlText w:val="%6."/>
      <w:lvlJc w:val="right"/>
      <w:pPr>
        <w:ind w:left="4650" w:hanging="180"/>
      </w:pPr>
    </w:lvl>
    <w:lvl w:ilvl="6" w:tplc="CB2E3ECE">
      <w:start w:val="1"/>
      <w:numFmt w:val="decimal"/>
      <w:lvlText w:val="%7."/>
      <w:lvlJc w:val="left"/>
      <w:pPr>
        <w:ind w:left="5370" w:hanging="360"/>
      </w:pPr>
    </w:lvl>
    <w:lvl w:ilvl="7" w:tplc="DF26687A">
      <w:start w:val="1"/>
      <w:numFmt w:val="lowerLetter"/>
      <w:lvlText w:val="%8."/>
      <w:lvlJc w:val="left"/>
      <w:pPr>
        <w:ind w:left="6090" w:hanging="360"/>
      </w:pPr>
    </w:lvl>
    <w:lvl w:ilvl="8" w:tplc="A628BEFC">
      <w:start w:val="1"/>
      <w:numFmt w:val="lowerRoman"/>
      <w:lvlText w:val="%9."/>
      <w:lvlJc w:val="right"/>
      <w:pPr>
        <w:ind w:left="6810" w:hanging="180"/>
      </w:pPr>
    </w:lvl>
  </w:abstractNum>
  <w:abstractNum w:abstractNumId="4">
    <w:nsid w:val="606678D0"/>
    <w:multiLevelType w:val="hybridMultilevel"/>
    <w:tmpl w:val="1EB0BA9A"/>
    <w:lvl w:ilvl="0" w:tplc="3EEC4940">
      <w:start w:val="1"/>
      <w:numFmt w:val="decimal"/>
      <w:lvlText w:val="%1."/>
      <w:lvlJc w:val="left"/>
      <w:pPr>
        <w:ind w:left="1068" w:hanging="360"/>
      </w:pPr>
      <w:rPr>
        <w:rFonts w:hint="default"/>
      </w:rPr>
    </w:lvl>
    <w:lvl w:ilvl="1" w:tplc="9D1CA07E">
      <w:start w:val="1"/>
      <w:numFmt w:val="lowerLetter"/>
      <w:lvlText w:val="%2."/>
      <w:lvlJc w:val="left"/>
      <w:pPr>
        <w:ind w:left="1929" w:hanging="360"/>
      </w:pPr>
    </w:lvl>
    <w:lvl w:ilvl="2" w:tplc="7B1C4BCC">
      <w:start w:val="1"/>
      <w:numFmt w:val="lowerRoman"/>
      <w:lvlText w:val="%3."/>
      <w:lvlJc w:val="right"/>
      <w:pPr>
        <w:ind w:left="2649" w:hanging="180"/>
      </w:pPr>
    </w:lvl>
    <w:lvl w:ilvl="3" w:tplc="385A4F24">
      <w:start w:val="1"/>
      <w:numFmt w:val="decimal"/>
      <w:lvlText w:val="%4."/>
      <w:lvlJc w:val="left"/>
      <w:pPr>
        <w:ind w:left="3369" w:hanging="360"/>
      </w:pPr>
    </w:lvl>
    <w:lvl w:ilvl="4" w:tplc="6FEC27CC">
      <w:start w:val="1"/>
      <w:numFmt w:val="lowerLetter"/>
      <w:lvlText w:val="%5."/>
      <w:lvlJc w:val="left"/>
      <w:pPr>
        <w:ind w:left="4089" w:hanging="360"/>
      </w:pPr>
    </w:lvl>
    <w:lvl w:ilvl="5" w:tplc="02C46B10">
      <w:start w:val="1"/>
      <w:numFmt w:val="lowerRoman"/>
      <w:lvlText w:val="%6."/>
      <w:lvlJc w:val="right"/>
      <w:pPr>
        <w:ind w:left="4809" w:hanging="180"/>
      </w:pPr>
    </w:lvl>
    <w:lvl w:ilvl="6" w:tplc="C0784512">
      <w:start w:val="1"/>
      <w:numFmt w:val="decimal"/>
      <w:lvlText w:val="%7."/>
      <w:lvlJc w:val="left"/>
      <w:pPr>
        <w:ind w:left="5529" w:hanging="360"/>
      </w:pPr>
    </w:lvl>
    <w:lvl w:ilvl="7" w:tplc="16169542">
      <w:start w:val="1"/>
      <w:numFmt w:val="lowerLetter"/>
      <w:lvlText w:val="%8."/>
      <w:lvlJc w:val="left"/>
      <w:pPr>
        <w:ind w:left="6249" w:hanging="360"/>
      </w:pPr>
    </w:lvl>
    <w:lvl w:ilvl="8" w:tplc="8AB002E4">
      <w:start w:val="1"/>
      <w:numFmt w:val="lowerRoman"/>
      <w:lvlText w:val="%9."/>
      <w:lvlJc w:val="right"/>
      <w:pPr>
        <w:ind w:left="6969" w:hanging="180"/>
      </w:pPr>
    </w:lvl>
  </w:abstractNum>
  <w:abstractNum w:abstractNumId="5">
    <w:nsid w:val="78EF4221"/>
    <w:multiLevelType w:val="hybridMultilevel"/>
    <w:tmpl w:val="7D7A412A"/>
    <w:lvl w:ilvl="0" w:tplc="3B44156E">
      <w:start w:val="1"/>
      <w:numFmt w:val="bullet"/>
      <w:lvlText w:val="*"/>
      <w:lvlJc w:val="left"/>
    </w:lvl>
    <w:lvl w:ilvl="1" w:tplc="79542ACE">
      <w:start w:val="1"/>
      <w:numFmt w:val="bullet"/>
      <w:lvlText w:val="o"/>
      <w:lvlJc w:val="left"/>
      <w:pPr>
        <w:ind w:left="1440" w:hanging="360"/>
      </w:pPr>
      <w:rPr>
        <w:rFonts w:ascii="Courier New" w:eastAsia="Courier New" w:hAnsi="Courier New" w:cs="Courier New" w:hint="default"/>
      </w:rPr>
    </w:lvl>
    <w:lvl w:ilvl="2" w:tplc="82C89E80">
      <w:start w:val="1"/>
      <w:numFmt w:val="bullet"/>
      <w:lvlText w:val="§"/>
      <w:lvlJc w:val="left"/>
      <w:pPr>
        <w:ind w:left="2160" w:hanging="360"/>
      </w:pPr>
      <w:rPr>
        <w:rFonts w:ascii="Wingdings" w:eastAsia="Wingdings" w:hAnsi="Wingdings" w:cs="Wingdings" w:hint="default"/>
      </w:rPr>
    </w:lvl>
    <w:lvl w:ilvl="3" w:tplc="20629400">
      <w:start w:val="1"/>
      <w:numFmt w:val="bullet"/>
      <w:lvlText w:val="·"/>
      <w:lvlJc w:val="left"/>
      <w:pPr>
        <w:ind w:left="2880" w:hanging="360"/>
      </w:pPr>
      <w:rPr>
        <w:rFonts w:ascii="Symbol" w:eastAsia="Symbol" w:hAnsi="Symbol" w:cs="Symbol" w:hint="default"/>
      </w:rPr>
    </w:lvl>
    <w:lvl w:ilvl="4" w:tplc="291A1C18">
      <w:start w:val="1"/>
      <w:numFmt w:val="bullet"/>
      <w:lvlText w:val="o"/>
      <w:lvlJc w:val="left"/>
      <w:pPr>
        <w:ind w:left="3600" w:hanging="360"/>
      </w:pPr>
      <w:rPr>
        <w:rFonts w:ascii="Courier New" w:eastAsia="Courier New" w:hAnsi="Courier New" w:cs="Courier New" w:hint="default"/>
      </w:rPr>
    </w:lvl>
    <w:lvl w:ilvl="5" w:tplc="40460BC6">
      <w:start w:val="1"/>
      <w:numFmt w:val="bullet"/>
      <w:lvlText w:val="§"/>
      <w:lvlJc w:val="left"/>
      <w:pPr>
        <w:ind w:left="4320" w:hanging="360"/>
      </w:pPr>
      <w:rPr>
        <w:rFonts w:ascii="Wingdings" w:eastAsia="Wingdings" w:hAnsi="Wingdings" w:cs="Wingdings" w:hint="default"/>
      </w:rPr>
    </w:lvl>
    <w:lvl w:ilvl="6" w:tplc="F1D63C20">
      <w:start w:val="1"/>
      <w:numFmt w:val="bullet"/>
      <w:lvlText w:val="·"/>
      <w:lvlJc w:val="left"/>
      <w:pPr>
        <w:ind w:left="5040" w:hanging="360"/>
      </w:pPr>
      <w:rPr>
        <w:rFonts w:ascii="Symbol" w:eastAsia="Symbol" w:hAnsi="Symbol" w:cs="Symbol" w:hint="default"/>
      </w:rPr>
    </w:lvl>
    <w:lvl w:ilvl="7" w:tplc="0166FC36">
      <w:start w:val="1"/>
      <w:numFmt w:val="bullet"/>
      <w:lvlText w:val="o"/>
      <w:lvlJc w:val="left"/>
      <w:pPr>
        <w:ind w:left="5760" w:hanging="360"/>
      </w:pPr>
      <w:rPr>
        <w:rFonts w:ascii="Courier New" w:eastAsia="Courier New" w:hAnsi="Courier New" w:cs="Courier New" w:hint="default"/>
      </w:rPr>
    </w:lvl>
    <w:lvl w:ilvl="8" w:tplc="58F66122">
      <w:start w:val="1"/>
      <w:numFmt w:val="bullet"/>
      <w:lvlText w:val="§"/>
      <w:lvlJc w:val="left"/>
      <w:pPr>
        <w:ind w:left="6480" w:hanging="360"/>
      </w:pPr>
      <w:rPr>
        <w:rFonts w:ascii="Wingdings" w:eastAsia="Wingdings" w:hAnsi="Wingdings" w:cs="Wingdings" w:hint="default"/>
      </w:rPr>
    </w:lvl>
  </w:abstractNum>
  <w:num w:numId="1">
    <w:abstractNumId w:val="4"/>
  </w:num>
  <w:num w:numId="2">
    <w:abstractNumId w:val="2"/>
  </w:num>
  <w:num w:numId="3">
    <w:abstractNumId w:val="3"/>
  </w:num>
  <w:num w:numId="4">
    <w:abstractNumId w:val="5"/>
    <w:lvlOverride w:ilvl="0">
      <w:lvl w:ilvl="0" w:tplc="3B44156E">
        <w:start w:val="65535"/>
        <w:numFmt w:val="bullet"/>
        <w:lvlText w:val="-"/>
        <w:legacy w:legacy="1" w:legacySpace="0" w:legacyIndent="245"/>
        <w:lvlJc w:val="left"/>
        <w:rPr>
          <w:rFonts w:ascii="Times New Roman" w:hAnsi="Times New Roman" w:cs="Times New Roman" w:hint="default"/>
        </w:rPr>
      </w:lvl>
    </w:lvlOverride>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AAE"/>
    <w:rsid w:val="000A6827"/>
    <w:rsid w:val="00927AAE"/>
    <w:rsid w:val="00A2600F"/>
    <w:rsid w:val="00B24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F4F386-E534-43A0-A619-67864DECC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sz w:val="28"/>
      <w:lang w:eastAsia="ru-RU"/>
    </w:rPr>
  </w:style>
  <w:style w:type="paragraph" w:styleId="1">
    <w:name w:val="heading 1"/>
    <w:basedOn w:val="a"/>
    <w:link w:val="10"/>
    <w:uiPriority w:val="9"/>
    <w:qFormat/>
    <w:pPr>
      <w:spacing w:before="100" w:beforeAutospacing="1" w:after="100" w:afterAutospacing="1" w:line="240" w:lineRule="auto"/>
      <w:outlineLvl w:val="0"/>
    </w:pPr>
    <w:rPr>
      <w:b/>
      <w:bCs/>
      <w:sz w:val="48"/>
      <w:szCs w:val="48"/>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pPr>
      <w:spacing w:after="40" w:line="240" w:lineRule="auto"/>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pPr>
      <w:spacing w:after="0" w:line="240" w:lineRule="auto"/>
    </w:pPr>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pPr>
      <w:spacing w:after="0"/>
    </w:pPr>
  </w:style>
  <w:style w:type="paragraph" w:styleId="af2">
    <w:name w:val="Body Text"/>
    <w:basedOn w:val="a"/>
    <w:link w:val="af3"/>
    <w:pPr>
      <w:spacing w:after="0" w:line="240" w:lineRule="auto"/>
    </w:pPr>
    <w:rPr>
      <w:color w:val="000000"/>
      <w:szCs w:val="20"/>
    </w:rPr>
  </w:style>
  <w:style w:type="character" w:customStyle="1" w:styleId="af3">
    <w:name w:val="Основной текст Знак"/>
    <w:basedOn w:val="a0"/>
    <w:link w:val="af2"/>
    <w:rPr>
      <w:rFonts w:ascii="Times New Roman" w:eastAsia="Times New Roman" w:hAnsi="Times New Roman" w:cs="Times New Roman"/>
      <w:color w:val="000000"/>
      <w:sz w:val="28"/>
      <w:szCs w:val="20"/>
      <w:lang w:eastAsia="ru-RU"/>
    </w:rPr>
  </w:style>
  <w:style w:type="paragraph" w:styleId="af4">
    <w:name w:val="Plain Text"/>
    <w:basedOn w:val="a"/>
    <w:link w:val="13"/>
    <w:pPr>
      <w:spacing w:after="0" w:line="240" w:lineRule="auto"/>
    </w:pPr>
    <w:rPr>
      <w:rFonts w:ascii="Courier New" w:hAnsi="Courier New" w:cs="Courier New"/>
      <w:sz w:val="20"/>
      <w:szCs w:val="20"/>
    </w:rPr>
  </w:style>
  <w:style w:type="character" w:customStyle="1" w:styleId="af5">
    <w:name w:val="Текст Знак"/>
    <w:basedOn w:val="a0"/>
    <w:uiPriority w:val="99"/>
    <w:semiHidden/>
    <w:rPr>
      <w:rFonts w:ascii="Consolas" w:eastAsia="Times New Roman" w:hAnsi="Consolas" w:cs="Consolas"/>
      <w:sz w:val="21"/>
      <w:szCs w:val="21"/>
      <w:lang w:eastAsia="ru-RU"/>
    </w:rPr>
  </w:style>
  <w:style w:type="character" w:customStyle="1" w:styleId="13">
    <w:name w:val="Текст Знак1"/>
    <w:link w:val="af4"/>
    <w:rPr>
      <w:rFonts w:ascii="Courier New" w:eastAsia="Times New Roman" w:hAnsi="Courier New" w:cs="Courier New"/>
      <w:sz w:val="20"/>
      <w:szCs w:val="20"/>
      <w:lang w:eastAsia="ru-RU"/>
    </w:rPr>
  </w:style>
  <w:style w:type="paragraph" w:styleId="af6">
    <w:name w:val="List Paragraph"/>
    <w:basedOn w:val="a"/>
    <w:uiPriority w:val="34"/>
    <w:qFormat/>
    <w:pPr>
      <w:ind w:left="720"/>
      <w:contextualSpacing/>
    </w:pPr>
  </w:style>
  <w:style w:type="character" w:styleId="af7">
    <w:name w:val="Hyperlink"/>
    <w:basedOn w:val="a0"/>
    <w:uiPriority w:val="99"/>
    <w:unhideWhenUsed/>
    <w:rPr>
      <w:color w:val="0000FF" w:themeColor="hyperlink"/>
      <w:u w:val="single"/>
    </w:rPr>
  </w:style>
  <w:style w:type="paragraph" w:styleId="af8">
    <w:name w:val="Balloon Text"/>
    <w:basedOn w:val="a"/>
    <w:link w:val="af9"/>
    <w:uiPriority w:val="99"/>
    <w:semiHidden/>
    <w:unhideWhenUsed/>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Pr>
      <w:rFonts w:ascii="Tahoma" w:eastAsia="Times New Roman" w:hAnsi="Tahoma" w:cs="Tahoma"/>
      <w:sz w:val="16"/>
      <w:szCs w:val="16"/>
      <w:lang w:eastAsia="ru-RU"/>
    </w:rPr>
  </w:style>
  <w:style w:type="paragraph" w:styleId="afa">
    <w:name w:val="header"/>
    <w:basedOn w:val="a"/>
    <w:link w:val="afb"/>
    <w:uiPriority w:val="99"/>
    <w:unhideWhenUsed/>
    <w:pPr>
      <w:tabs>
        <w:tab w:val="center" w:pos="4677"/>
        <w:tab w:val="right" w:pos="9355"/>
      </w:tabs>
      <w:spacing w:after="0" w:line="240" w:lineRule="auto"/>
    </w:pPr>
  </w:style>
  <w:style w:type="character" w:customStyle="1" w:styleId="afb">
    <w:name w:val="Верхний колонтитул Знак"/>
    <w:basedOn w:val="a0"/>
    <w:link w:val="afa"/>
    <w:uiPriority w:val="99"/>
    <w:rPr>
      <w:rFonts w:ascii="Times New Roman" w:eastAsia="Times New Roman" w:hAnsi="Times New Roman" w:cs="Times New Roman"/>
      <w:sz w:val="28"/>
      <w:lang w:eastAsia="ru-RU"/>
    </w:rPr>
  </w:style>
  <w:style w:type="paragraph" w:styleId="afc">
    <w:name w:val="footer"/>
    <w:basedOn w:val="a"/>
    <w:link w:val="afd"/>
    <w:uiPriority w:val="99"/>
    <w:unhideWhenUsed/>
    <w:pPr>
      <w:tabs>
        <w:tab w:val="center" w:pos="4677"/>
        <w:tab w:val="right" w:pos="9355"/>
      </w:tabs>
      <w:spacing w:after="0" w:line="240" w:lineRule="auto"/>
    </w:pPr>
  </w:style>
  <w:style w:type="character" w:customStyle="1" w:styleId="afd">
    <w:name w:val="Нижний колонтитул Знак"/>
    <w:basedOn w:val="a0"/>
    <w:link w:val="afc"/>
    <w:uiPriority w:val="99"/>
    <w:rPr>
      <w:rFonts w:ascii="Times New Roman" w:eastAsia="Times New Roman" w:hAnsi="Times New Roman" w:cs="Times New Roman"/>
      <w:sz w:val="28"/>
      <w:lang w:eastAsia="ru-RU"/>
    </w:rPr>
  </w:style>
  <w:style w:type="paragraph" w:styleId="afe">
    <w:name w:val="No Spacing"/>
    <w:link w:val="aff"/>
    <w:qFormat/>
    <w:pPr>
      <w:spacing w:after="0" w:line="240" w:lineRule="auto"/>
    </w:pPr>
    <w:rPr>
      <w:rFonts w:eastAsiaTheme="minorEastAsia"/>
      <w:lang w:eastAsia="ru-RU"/>
    </w:rPr>
  </w:style>
  <w:style w:type="table" w:styleId="af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1">
    <w:name w:val="Strong"/>
    <w:basedOn w:val="a0"/>
    <w:uiPriority w:val="22"/>
    <w:qFormat/>
    <w:rPr>
      <w:b/>
      <w:bCs/>
    </w:rPr>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 w:type="paragraph" w:customStyle="1" w:styleId="headertext">
    <w:name w:val="headertext"/>
    <w:basedOn w:val="a"/>
    <w:pPr>
      <w:spacing w:before="100" w:beforeAutospacing="1" w:after="100" w:afterAutospacing="1" w:line="240" w:lineRule="auto"/>
    </w:pPr>
    <w:rPr>
      <w:sz w:val="24"/>
      <w:szCs w:val="24"/>
    </w:rPr>
  </w:style>
  <w:style w:type="character" w:customStyle="1" w:styleId="FontStyle32">
    <w:name w:val="Font Style32"/>
    <w:uiPriority w:val="99"/>
    <w:rPr>
      <w:rFonts w:ascii="Times New Roman" w:hAnsi="Times New Roman"/>
      <w:sz w:val="22"/>
    </w:rPr>
  </w:style>
  <w:style w:type="character" w:customStyle="1" w:styleId="aff">
    <w:name w:val="Без интервала Знак"/>
    <w:link w:val="afe"/>
    <w:rPr>
      <w:rFonts w:eastAsiaTheme="minorEastAsia"/>
      <w:lang w:eastAsia="ru-RU"/>
    </w:rPr>
  </w:style>
  <w:style w:type="paragraph" w:customStyle="1" w:styleId="aff2">
    <w:name w:val="Нормальный (таблица)"/>
    <w:basedOn w:val="a"/>
    <w:next w:val="a"/>
    <w:uiPriority w:val="99"/>
    <w:pPr>
      <w:widowControl w:val="0"/>
      <w:spacing w:after="0" w:line="240" w:lineRule="auto"/>
      <w:jc w:val="both"/>
    </w:pPr>
    <w:rPr>
      <w:rFonts w:ascii="Times New Roman CYR" w:eastAsiaTheme="minorEastAsia" w:hAnsi="Times New Roman CYR" w:cs="Times New Roman CYR"/>
      <w:sz w:val="24"/>
      <w:szCs w:val="24"/>
    </w:rPr>
  </w:style>
  <w:style w:type="table" w:customStyle="1" w:styleId="-531">
    <w:name w:val="Таблица-сетка 5 темная — акцент 31"/>
    <w:basedOn w:val="a1"/>
    <w:uiPriority w:val="50"/>
    <w:pPr>
      <w:spacing w:after="0" w:line="240" w:lineRule="auto"/>
    </w:pPr>
    <w:rPr>
      <w:rFonts w:eastAsiaTheme="minorEastAsia"/>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aff3">
    <w:name w:val="Прижатый влево"/>
    <w:basedOn w:val="a"/>
    <w:next w:val="a"/>
    <w:uiPriority w:val="99"/>
    <w:pPr>
      <w:widowControl w:val="0"/>
      <w:spacing w:after="0" w:line="240" w:lineRule="auto"/>
    </w:pPr>
    <w:rPr>
      <w:rFonts w:ascii="Times New Roman CYR" w:eastAsiaTheme="minorEastAsia" w:hAnsi="Times New Roman CYR" w:cs="Times New Roman CYR"/>
      <w:sz w:val="24"/>
      <w:szCs w:val="24"/>
    </w:rPr>
  </w:style>
  <w:style w:type="paragraph" w:customStyle="1" w:styleId="aff4">
    <w:name w:val="Знак"/>
    <w:basedOn w:val="a"/>
    <w:pPr>
      <w:spacing w:after="160" w:line="240" w:lineRule="exact"/>
    </w:pPr>
    <w:rPr>
      <w:rFonts w:ascii="Verdana" w:hAnsi="Verdana" w:cs="Verdana"/>
      <w:sz w:val="20"/>
      <w:szCs w:val="20"/>
      <w:lang w:val="en-US" w:eastAsia="en-US"/>
    </w:rPr>
  </w:style>
  <w:style w:type="paragraph" w:customStyle="1" w:styleId="ConsPlusNormal">
    <w:name w:val="ConsPlusNormal"/>
    <w:pPr>
      <w:widowControl w:val="0"/>
      <w:spacing w:after="0" w:line="240" w:lineRule="auto"/>
    </w:pPr>
    <w:rPr>
      <w:rFonts w:ascii="Arial" w:eastAsia="Times New Roman" w:hAnsi="Arial" w:cs="Arial"/>
      <w:sz w:val="20"/>
      <w:szCs w:val="20"/>
      <w:lang w:eastAsia="ru-RU"/>
    </w:rPr>
  </w:style>
  <w:style w:type="character" w:customStyle="1" w:styleId="markedcontent">
    <w:name w:val="markedconte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docs.cntd.ru/document/952010993"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cntd.ru/document/952010993" TargetMode="External"/><Relationship Id="rId23" Type="http://schemas.openxmlformats.org/officeDocument/2006/relationships/fontTable" Target="fontTable.xml"/><Relationship Id="rId19" Type="http://schemas.openxmlformats.org/officeDocument/2006/relationships/chart" Target="charts/chart1.xml"/><Relationship Id="rId4" Type="http://schemas.openxmlformats.org/officeDocument/2006/relationships/settings" Target="settings.xml"/><Relationship Id="rId14" Type="http://schemas.openxmlformats.org/officeDocument/2006/relationships/hyperlink" Target="https://docs.cntd.ru/document/952010993" TargetMode="Externa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850000000000003E-2"/>
          <c:y val="2.613E-2"/>
          <c:w val="0.91002000000000005"/>
          <c:h val="0.64807000000000003"/>
        </c:manualLayout>
      </c:layout>
      <c:barChart>
        <c:barDir val="col"/>
        <c:grouping val="clustered"/>
        <c:varyColors val="0"/>
        <c:ser>
          <c:idx val="0"/>
          <c:order val="0"/>
          <c:tx>
            <c:strRef>
              <c:f>Лист1!$B$1</c:f>
              <c:strCache>
                <c:ptCount val="1"/>
                <c:pt idx="0">
                  <c:v>Проведено антикоррупционных экспертиз проектов НПА</c:v>
                </c:pt>
              </c:strCache>
            </c:strRef>
          </c:tx>
          <c:spPr>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strRef>
              <c:f>Лист1!$A$2:$A$5</c:f>
              <c:strCache>
                <c:ptCount val="4"/>
                <c:pt idx="0">
                  <c:v>органы исполнительной власти 2022</c:v>
                </c:pt>
                <c:pt idx="1">
                  <c:v>органы исполнительной власти  2023</c:v>
                </c:pt>
                <c:pt idx="2">
                  <c:v>органы местного самоуправления 2022</c:v>
                </c:pt>
                <c:pt idx="3">
                  <c:v>органы местного самоуправления 2023</c:v>
                </c:pt>
              </c:strCache>
            </c:strRef>
          </c:cat>
          <c:val>
            <c:numRef>
              <c:f>Лист1!$B$2:$B$5</c:f>
              <c:numCache>
                <c:formatCode>General</c:formatCode>
                <c:ptCount val="4"/>
                <c:pt idx="0">
                  <c:v>2599</c:v>
                </c:pt>
                <c:pt idx="1">
                  <c:v>2278</c:v>
                </c:pt>
                <c:pt idx="2">
                  <c:v>13607</c:v>
                </c:pt>
                <c:pt idx="3">
                  <c:v>15105</c:v>
                </c:pt>
              </c:numCache>
            </c:numRef>
          </c:val>
        </c:ser>
        <c:ser>
          <c:idx val="1"/>
          <c:order val="1"/>
          <c:tx>
            <c:strRef>
              <c:f>Лист1!$C$1</c:f>
              <c:strCache>
                <c:ptCount val="1"/>
                <c:pt idx="0">
                  <c:v>Выявлено коррупциогенных факторов при проведении антикоррупционных экспертиз проектов НПА</c:v>
                </c:pt>
              </c:strCache>
            </c:strRef>
          </c:tx>
          <c:spPr>
            <a:prstGeom prst="rect">
              <a:avLst/>
            </a:prstGeom>
            <a:gradFill>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strRef>
              <c:f>Лист1!$A$2:$A$5</c:f>
              <c:strCache>
                <c:ptCount val="4"/>
                <c:pt idx="0">
                  <c:v>органы исполнительной власти 2022</c:v>
                </c:pt>
                <c:pt idx="1">
                  <c:v>органы исполнительной власти  2023</c:v>
                </c:pt>
                <c:pt idx="2">
                  <c:v>органы местного самоуправления 2022</c:v>
                </c:pt>
                <c:pt idx="3">
                  <c:v>органы местного самоуправления 2023</c:v>
                </c:pt>
              </c:strCache>
            </c:strRef>
          </c:cat>
          <c:val>
            <c:numRef>
              <c:f>Лист1!$C$2:$C$5</c:f>
              <c:numCache>
                <c:formatCode>General</c:formatCode>
                <c:ptCount val="4"/>
                <c:pt idx="0">
                  <c:v>4</c:v>
                </c:pt>
                <c:pt idx="1">
                  <c:v>5</c:v>
                </c:pt>
                <c:pt idx="2">
                  <c:v>186</c:v>
                </c:pt>
                <c:pt idx="3">
                  <c:v>263</c:v>
                </c:pt>
              </c:numCache>
            </c:numRef>
          </c:val>
        </c:ser>
        <c:ser>
          <c:idx val="2"/>
          <c:order val="2"/>
          <c:tx>
            <c:strRef>
              <c:f>Лист1!$D$1</c:f>
              <c:strCache>
                <c:ptCount val="1"/>
                <c:pt idx="0">
                  <c:v>Проведена антикоррупционная экспертиза действующих НПА</c:v>
                </c:pt>
              </c:strCache>
            </c:strRef>
          </c:tx>
          <c:spPr>
            <a:prstGeom prst="rect">
              <a:avLst/>
            </a:prstGeom>
            <a:gradFill>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strRef>
              <c:f>Лист1!$A$2:$A$5</c:f>
              <c:strCache>
                <c:ptCount val="4"/>
                <c:pt idx="0">
                  <c:v>органы исполнительной власти 2022</c:v>
                </c:pt>
                <c:pt idx="1">
                  <c:v>органы исполнительной власти  2023</c:v>
                </c:pt>
                <c:pt idx="2">
                  <c:v>органы местного самоуправления 2022</c:v>
                </c:pt>
                <c:pt idx="3">
                  <c:v>органы местного самоуправления 2023</c:v>
                </c:pt>
              </c:strCache>
            </c:strRef>
          </c:cat>
          <c:val>
            <c:numRef>
              <c:f>Лист1!$D$2:$D$5</c:f>
              <c:numCache>
                <c:formatCode>General</c:formatCode>
                <c:ptCount val="4"/>
                <c:pt idx="0">
                  <c:v>73</c:v>
                </c:pt>
                <c:pt idx="1">
                  <c:v>34</c:v>
                </c:pt>
                <c:pt idx="2">
                  <c:v>1095</c:v>
                </c:pt>
                <c:pt idx="3">
                  <c:v>3597</c:v>
                </c:pt>
              </c:numCache>
            </c:numRef>
          </c:val>
        </c:ser>
        <c:ser>
          <c:idx val="3"/>
          <c:order val="3"/>
          <c:tx>
            <c:strRef>
              <c:f>Лист1!$E$1</c:f>
              <c:strCache>
                <c:ptCount val="1"/>
                <c:pt idx="0">
                  <c:v>Выявлено коррупциогенных факторов при проведении антикоррупционных экспертиз действующих НПА</c:v>
                </c:pt>
              </c:strCache>
            </c:strRef>
          </c:tx>
          <c:spPr>
            <a:prstGeom prst="rect">
              <a:avLst/>
            </a:prstGeom>
            <a:gradFill>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strRef>
              <c:f>Лист1!$A$2:$A$5</c:f>
              <c:strCache>
                <c:ptCount val="4"/>
                <c:pt idx="0">
                  <c:v>органы исполнительной власти 2022</c:v>
                </c:pt>
                <c:pt idx="1">
                  <c:v>органы исполнительной власти  2023</c:v>
                </c:pt>
                <c:pt idx="2">
                  <c:v>органы местного самоуправления 2022</c:v>
                </c:pt>
                <c:pt idx="3">
                  <c:v>органы местного самоуправления 2023</c:v>
                </c:pt>
              </c:strCache>
            </c:strRef>
          </c:cat>
          <c:val>
            <c:numRef>
              <c:f>Лист1!$E$2:$E$5</c:f>
              <c:numCache>
                <c:formatCode>General</c:formatCode>
                <c:ptCount val="4"/>
                <c:pt idx="0">
                  <c:v>0</c:v>
                </c:pt>
                <c:pt idx="1">
                  <c:v>9</c:v>
                </c:pt>
                <c:pt idx="2">
                  <c:v>52</c:v>
                </c:pt>
                <c:pt idx="3">
                  <c:v>113</c:v>
                </c:pt>
              </c:numCache>
            </c:numRef>
          </c:val>
        </c:ser>
        <c:dLbls>
          <c:showLegendKey val="0"/>
          <c:showVal val="1"/>
          <c:showCatName val="0"/>
          <c:showSerName val="0"/>
          <c:showPercent val="0"/>
          <c:showBubbleSize val="0"/>
        </c:dLbls>
        <c:gapWidth val="100"/>
        <c:overlap val="-23"/>
        <c:axId val="482357832"/>
        <c:axId val="482358616"/>
      </c:barChart>
      <c:catAx>
        <c:axId val="482357832"/>
        <c:scaling>
          <c:orientation val="minMax"/>
        </c:scaling>
        <c:delete val="0"/>
        <c:axPos val="b"/>
        <c:numFmt formatCode="General" sourceLinked="0"/>
        <c:majorTickMark val="none"/>
        <c:minorTickMark val="none"/>
        <c:tickLblPos val="nextTo"/>
        <c:spPr bwMode="auto">
          <a:prstGeom prst="rect">
            <a:avLst/>
          </a:prstGeom>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a:ea typeface="Arial"/>
                <a:cs typeface="Arial"/>
              </a:defRPr>
            </a:pPr>
            <a:endParaRPr lang="ru-RU"/>
          </a:p>
        </c:txPr>
        <c:crossAx val="482358616"/>
        <c:crosses val="autoZero"/>
        <c:auto val="1"/>
        <c:lblAlgn val="ctr"/>
        <c:lblOffset val="100"/>
        <c:noMultiLvlLbl val="0"/>
      </c:catAx>
      <c:valAx>
        <c:axId val="482358616"/>
        <c:scaling>
          <c:orientation val="minMax"/>
        </c:scaling>
        <c:delete val="0"/>
        <c:axPos val="l"/>
        <c:majorGridlines>
          <c:spPr bwMode="auto">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a:ea typeface="Arial"/>
                <a:cs typeface="Arial"/>
              </a:defRPr>
            </a:pPr>
            <a:endParaRPr lang="ru-RU"/>
          </a:p>
        </c:txPr>
        <c:crossAx val="482357832"/>
        <c:crosses val="autoZero"/>
        <c:crossBetween val="between"/>
      </c:valAx>
      <c:spPr>
        <a:prstGeom prst="rect">
          <a:avLst/>
        </a:prstGeom>
        <a:noFill/>
        <a:ln>
          <a:noFill/>
        </a:ln>
        <a:effectLst/>
      </c:spPr>
    </c:plotArea>
    <c:legend>
      <c:legendPos val="b"/>
      <c:layout>
        <c:manualLayout>
          <c:xMode val="edge"/>
          <c:yMode val="edge"/>
          <c:x val="0"/>
          <c:y val="0.76966000000000001"/>
          <c:w val="1"/>
          <c:h val="0.23033000000000001"/>
        </c:manualLayout>
      </c:layout>
      <c:overlay val="0"/>
      <c:spPr>
        <a:prstGeom prst="rect">
          <a:avLst/>
        </a:prstGeom>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Times New Roman"/>
              <a:ea typeface="+mn-ea"/>
              <a:cs typeface="+mn-cs"/>
            </a:defRPr>
          </a:pPr>
          <a:endParaRPr lang="ru-RU"/>
        </a:p>
      </c:txPr>
    </c:legend>
    <c:plotVisOnly val="1"/>
    <c:dispBlanksAs val="gap"/>
    <c:showDLblsOverMax val="0"/>
  </c:chart>
  <c:spPr bwMode="auto">
    <a:xfrm>
      <a:off x="0" y="0"/>
      <a:ext cx="6048295" cy="4590224"/>
    </a:xfrm>
    <a:prstGeom prst="rect">
      <a:avLst/>
    </a:prstGeom>
    <a:solidFill>
      <a:schemeClr val="bg1"/>
    </a:solidFill>
    <a:ln w="9525" cap="flat" cmpd="sng" algn="ctr">
      <a:solidFill>
        <a:schemeClr val="tx1">
          <a:lumMod val="15000"/>
          <a:lumOff val="85000"/>
        </a:schemeClr>
      </a:solidFill>
      <a:round/>
    </a:ln>
    <a:effectLst/>
  </c:spPr>
  <c:txPr>
    <a:bodyPr/>
    <a:lstStyle/>
    <a:p>
      <a:pPr>
        <a:defRPr>
          <a:latin typeface="Times New Roman"/>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249999999999997E-2"/>
          <c:y val="4.3900000000000002E-2"/>
          <c:w val="0.91002000000000005"/>
          <c:h val="0.52334000000000003"/>
        </c:manualLayout>
      </c:layout>
      <c:barChart>
        <c:barDir val="col"/>
        <c:grouping val="clustered"/>
        <c:varyColors val="0"/>
        <c:ser>
          <c:idx val="0"/>
          <c:order val="0"/>
          <c:tx>
            <c:strRef>
              <c:f>Лист1!$B$1</c:f>
              <c:strCache>
                <c:ptCount val="1"/>
                <c:pt idx="0">
                  <c:v>Проведено проверочных мероприятий, всего</c:v>
                </c:pt>
              </c:strCache>
            </c:strRef>
          </c:tx>
          <c:spPr>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numRef>
              <c:f>Лист1!$A$2:$A$3</c:f>
              <c:numCache>
                <c:formatCode>General</c:formatCode>
                <c:ptCount val="2"/>
                <c:pt idx="0">
                  <c:v>2022</c:v>
                </c:pt>
                <c:pt idx="1">
                  <c:v>2023</c:v>
                </c:pt>
              </c:numCache>
            </c:numRef>
          </c:cat>
          <c:val>
            <c:numRef>
              <c:f>Лист1!$B$2:$B$3</c:f>
              <c:numCache>
                <c:formatCode>General</c:formatCode>
                <c:ptCount val="2"/>
                <c:pt idx="0">
                  <c:v>104</c:v>
                </c:pt>
                <c:pt idx="1">
                  <c:v>182</c:v>
                </c:pt>
              </c:numCache>
            </c:numRef>
          </c:val>
        </c:ser>
        <c:ser>
          <c:idx val="1"/>
          <c:order val="1"/>
          <c:tx>
            <c:strRef>
              <c:f>Лист1!$C$1</c:f>
              <c:strCache>
                <c:ptCount val="1"/>
                <c:pt idx="0">
                  <c:v>Достоверности и полноты сведений о доходах лицами, претендующими на замещение должности</c:v>
                </c:pt>
              </c:strCache>
            </c:strRef>
          </c:tx>
          <c:spPr>
            <a:prstGeom prst="rect">
              <a:avLst/>
            </a:prstGeom>
            <a:gradFill>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numRef>
              <c:f>Лист1!$A$2:$A$3</c:f>
              <c:numCache>
                <c:formatCode>General</c:formatCode>
                <c:ptCount val="2"/>
                <c:pt idx="0">
                  <c:v>2022</c:v>
                </c:pt>
                <c:pt idx="1">
                  <c:v>2023</c:v>
                </c:pt>
              </c:numCache>
            </c:numRef>
          </c:cat>
          <c:val>
            <c:numRef>
              <c:f>Лист1!$C$2:$C$3</c:f>
              <c:numCache>
                <c:formatCode>General</c:formatCode>
                <c:ptCount val="2"/>
                <c:pt idx="0">
                  <c:v>4</c:v>
                </c:pt>
                <c:pt idx="1">
                  <c:v>5</c:v>
                </c:pt>
              </c:numCache>
            </c:numRef>
          </c:val>
        </c:ser>
        <c:ser>
          <c:idx val="2"/>
          <c:order val="2"/>
          <c:tx>
            <c:strRef>
              <c:f>Лист1!$D$1</c:f>
              <c:strCache>
                <c:ptCount val="1"/>
                <c:pt idx="0">
                  <c:v>Достоверности и полноты сведений о доходах лицами, замещающими должность</c:v>
                </c:pt>
              </c:strCache>
            </c:strRef>
          </c:tx>
          <c:spPr>
            <a:prstGeom prst="rect">
              <a:avLst/>
            </a:prstGeom>
            <a:gradFill>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numRef>
              <c:f>Лист1!$A$2:$A$3</c:f>
              <c:numCache>
                <c:formatCode>General</c:formatCode>
                <c:ptCount val="2"/>
                <c:pt idx="0">
                  <c:v>2022</c:v>
                </c:pt>
                <c:pt idx="1">
                  <c:v>2023</c:v>
                </c:pt>
              </c:numCache>
            </c:numRef>
          </c:cat>
          <c:val>
            <c:numRef>
              <c:f>Лист1!$D$2:$D$3</c:f>
              <c:numCache>
                <c:formatCode>General</c:formatCode>
                <c:ptCount val="2"/>
                <c:pt idx="0">
                  <c:v>55</c:v>
                </c:pt>
                <c:pt idx="1">
                  <c:v>100</c:v>
                </c:pt>
              </c:numCache>
            </c:numRef>
          </c:val>
        </c:ser>
        <c:ser>
          <c:idx val="3"/>
          <c:order val="3"/>
          <c:tx>
            <c:strRef>
              <c:f>Лист1!$E$1</c:f>
              <c:strCache>
                <c:ptCount val="1"/>
                <c:pt idx="0">
                  <c:v>Соблюдения установленных ограничений, запретов и требований, установленных антикоррупционным законодательством </c:v>
                </c:pt>
              </c:strCache>
            </c:strRef>
          </c:tx>
          <c:spPr>
            <a:prstGeom prst="rect">
              <a:avLst/>
            </a:prstGeom>
            <a:gradFill>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numRef>
              <c:f>Лист1!$A$2:$A$3</c:f>
              <c:numCache>
                <c:formatCode>General</c:formatCode>
                <c:ptCount val="2"/>
                <c:pt idx="0">
                  <c:v>2022</c:v>
                </c:pt>
                <c:pt idx="1">
                  <c:v>2023</c:v>
                </c:pt>
              </c:numCache>
            </c:numRef>
          </c:cat>
          <c:val>
            <c:numRef>
              <c:f>Лист1!$E$2:$E$3</c:f>
              <c:numCache>
                <c:formatCode>General</c:formatCode>
                <c:ptCount val="2"/>
                <c:pt idx="0">
                  <c:v>35</c:v>
                </c:pt>
                <c:pt idx="1">
                  <c:v>31</c:v>
                </c:pt>
              </c:numCache>
            </c:numRef>
          </c:val>
        </c:ser>
        <c:ser>
          <c:idx val="4"/>
          <c:order val="4"/>
          <c:tx>
            <c:strRef>
              <c:f>Лист1!$F$1</c:f>
              <c:strCache>
                <c:ptCount val="1"/>
                <c:pt idx="0">
                  <c:v>Соблюдения требований о предотвращении и урегулировании конфликта интересов</c:v>
                </c:pt>
              </c:strCache>
            </c:strRef>
          </c:tx>
          <c:spPr>
            <a:prstGeom prst="rect">
              <a:avLst/>
            </a:prstGeom>
            <a:gradFill>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numRef>
              <c:f>Лист1!$A$2:$A$3</c:f>
              <c:numCache>
                <c:formatCode>General</c:formatCode>
                <c:ptCount val="2"/>
                <c:pt idx="0">
                  <c:v>2022</c:v>
                </c:pt>
                <c:pt idx="1">
                  <c:v>2023</c:v>
                </c:pt>
              </c:numCache>
            </c:numRef>
          </c:cat>
          <c:val>
            <c:numRef>
              <c:f>Лист1!$F$2:$F$3</c:f>
              <c:numCache>
                <c:formatCode>General</c:formatCode>
                <c:ptCount val="2"/>
                <c:pt idx="0">
                  <c:v>10</c:v>
                </c:pt>
                <c:pt idx="1">
                  <c:v>46</c:v>
                </c:pt>
              </c:numCache>
            </c:numRef>
          </c:val>
        </c:ser>
        <c:dLbls>
          <c:dLblPos val="outEnd"/>
          <c:showLegendKey val="0"/>
          <c:showVal val="1"/>
          <c:showCatName val="0"/>
          <c:showSerName val="0"/>
          <c:showPercent val="0"/>
          <c:showBubbleSize val="0"/>
        </c:dLbls>
        <c:gapWidth val="100"/>
        <c:overlap val="-23"/>
        <c:axId val="478148712"/>
        <c:axId val="478149104"/>
      </c:barChart>
      <c:catAx>
        <c:axId val="478148712"/>
        <c:scaling>
          <c:orientation val="minMax"/>
        </c:scaling>
        <c:delete val="0"/>
        <c:axPos val="b"/>
        <c:numFmt formatCode="General" sourceLinked="0"/>
        <c:majorTickMark val="none"/>
        <c:minorTickMark val="none"/>
        <c:tickLblPos val="nextTo"/>
        <c:spPr bwMode="auto">
          <a:prstGeom prst="rect">
            <a:avLst/>
          </a:prstGeom>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a:ea typeface="Arial"/>
                <a:cs typeface="Arial"/>
              </a:defRPr>
            </a:pPr>
            <a:endParaRPr lang="ru-RU"/>
          </a:p>
        </c:txPr>
        <c:crossAx val="478149104"/>
        <c:crosses val="autoZero"/>
        <c:auto val="1"/>
        <c:lblAlgn val="ctr"/>
        <c:lblOffset val="100"/>
        <c:noMultiLvlLbl val="0"/>
      </c:catAx>
      <c:valAx>
        <c:axId val="478149104"/>
        <c:scaling>
          <c:orientation val="minMax"/>
        </c:scaling>
        <c:delete val="0"/>
        <c:axPos val="l"/>
        <c:majorGridlines>
          <c:spPr bwMode="auto">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a:ea typeface="Arial"/>
                <a:cs typeface="Arial"/>
              </a:defRPr>
            </a:pPr>
            <a:endParaRPr lang="ru-RU"/>
          </a:p>
        </c:txPr>
        <c:crossAx val="478148712"/>
        <c:crosses val="autoZero"/>
        <c:crossBetween val="between"/>
      </c:valAx>
      <c:spPr>
        <a:prstGeom prst="rect">
          <a:avLst/>
        </a:prstGeom>
        <a:noFill/>
        <a:ln>
          <a:noFill/>
        </a:ln>
        <a:effectLst/>
      </c:spPr>
    </c:plotArea>
    <c:legend>
      <c:legendPos val="b"/>
      <c:layout>
        <c:manualLayout>
          <c:xMode val="edge"/>
          <c:yMode val="edge"/>
          <c:x val="8.4099999999999994E-2"/>
          <c:y val="0.62068000000000001"/>
          <c:w val="0.83672999999999997"/>
          <c:h val="0.3337"/>
        </c:manualLayout>
      </c:layout>
      <c:overlay val="0"/>
      <c:spPr>
        <a:prstGeom prst="rect">
          <a:avLst/>
        </a:prstGeom>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Times New Roman"/>
              <a:ea typeface="+mn-ea"/>
              <a:cs typeface="+mn-cs"/>
            </a:defRPr>
          </a:pPr>
          <a:endParaRPr lang="ru-RU"/>
        </a:p>
      </c:txPr>
    </c:legend>
    <c:plotVisOnly val="1"/>
    <c:dispBlanksAs val="gap"/>
    <c:showDLblsOverMax val="0"/>
  </c:chart>
  <c:spPr bwMode="auto">
    <a:xfrm>
      <a:off x="0" y="0"/>
      <a:ext cx="5684214" cy="3808674"/>
    </a:xfrm>
    <a:prstGeom prst="rect">
      <a:avLst/>
    </a:prstGeom>
    <a:solidFill>
      <a:schemeClr val="bg1"/>
    </a:solidFill>
    <a:ln w="9525" cap="flat" cmpd="sng" algn="ctr">
      <a:solidFill>
        <a:schemeClr val="tx1">
          <a:lumMod val="15000"/>
          <a:lumOff val="85000"/>
        </a:schemeClr>
      </a:solidFill>
      <a:round/>
    </a:ln>
    <a:effectLst/>
  </c:spPr>
  <c:txPr>
    <a:bodyPr/>
    <a:lstStyle/>
    <a:p>
      <a:pPr>
        <a:defRPr>
          <a:latin typeface="Times New Roman"/>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служащих, уведомивших о возникновении (возможности возникновения) конфликта инетресов</c:v>
                </c:pt>
              </c:strCache>
            </c:strRef>
          </c:tx>
          <c:spPr>
            <a:prstGeom prst="rect">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113</c:v>
                </c:pt>
                <c:pt idx="1">
                  <c:v>120</c:v>
                </c:pt>
                <c:pt idx="2">
                  <c:v>222</c:v>
                </c:pt>
              </c:numCache>
            </c:numRef>
          </c:val>
        </c:ser>
        <c:ser>
          <c:idx val="1"/>
          <c:order val="1"/>
          <c:tx>
            <c:strRef>
              <c:f>Лист1!$C$1</c:f>
              <c:strCache>
                <c:ptCount val="1"/>
                <c:pt idx="0">
                  <c:v>Приняты меры по предотвращению конфликта интересов</c:v>
                </c:pt>
              </c:strCache>
            </c:strRef>
          </c:tx>
          <c:spPr>
            <a:prstGeom prst="rect">
              <a:avLst/>
            </a:prstGeom>
            <a:gradFill>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baseline="0">
                    <a:solidFill>
                      <a:schemeClr val="tx1">
                        <a:lumMod val="75000"/>
                        <a:lumOff val="25000"/>
                      </a:schemeClr>
                    </a:solidFill>
                    <a:latin typeface="Times New Roman"/>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Лист1!$A$2:$A$4</c:f>
              <c:numCache>
                <c:formatCode>General</c:formatCode>
                <c:ptCount val="3"/>
                <c:pt idx="0">
                  <c:v>2021</c:v>
                </c:pt>
                <c:pt idx="1">
                  <c:v>2022</c:v>
                </c:pt>
                <c:pt idx="2">
                  <c:v>2023</c:v>
                </c:pt>
              </c:numCache>
            </c:numRef>
          </c:cat>
          <c:val>
            <c:numRef>
              <c:f>Лист1!$C$2:$C$4</c:f>
              <c:numCache>
                <c:formatCode>General</c:formatCode>
                <c:ptCount val="3"/>
                <c:pt idx="0">
                  <c:v>85</c:v>
                </c:pt>
                <c:pt idx="1">
                  <c:v>91</c:v>
                </c:pt>
                <c:pt idx="2">
                  <c:v>149</c:v>
                </c:pt>
              </c:numCache>
            </c:numRef>
          </c:val>
        </c:ser>
        <c:dLbls>
          <c:dLblPos val="outEnd"/>
          <c:showLegendKey val="0"/>
          <c:showVal val="1"/>
          <c:showCatName val="0"/>
          <c:showSerName val="0"/>
          <c:showPercent val="0"/>
          <c:showBubbleSize val="0"/>
        </c:dLbls>
        <c:gapWidth val="100"/>
        <c:overlap val="-23"/>
        <c:axId val="478149888"/>
        <c:axId val="296366968"/>
      </c:barChart>
      <c:catAx>
        <c:axId val="478149888"/>
        <c:scaling>
          <c:orientation val="minMax"/>
        </c:scaling>
        <c:delete val="0"/>
        <c:axPos val="b"/>
        <c:numFmt formatCode="General" sourceLinked="0"/>
        <c:majorTickMark val="none"/>
        <c:minorTickMark val="none"/>
        <c:tickLblPos val="nextTo"/>
        <c:spPr bwMode="auto">
          <a:prstGeom prst="rect">
            <a:avLst/>
          </a:prstGeom>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a:ea typeface="Arial"/>
                <a:cs typeface="Arial"/>
              </a:defRPr>
            </a:pPr>
            <a:endParaRPr lang="ru-RU"/>
          </a:p>
        </c:txPr>
        <c:crossAx val="296366968"/>
        <c:crosses val="autoZero"/>
        <c:auto val="1"/>
        <c:lblAlgn val="ctr"/>
        <c:lblOffset val="100"/>
        <c:noMultiLvlLbl val="0"/>
      </c:catAx>
      <c:valAx>
        <c:axId val="296366968"/>
        <c:scaling>
          <c:orientation val="minMax"/>
        </c:scaling>
        <c:delete val="0"/>
        <c:axPos val="l"/>
        <c:majorGridlines>
          <c:spPr bwMode="auto">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a:ea typeface="Arial"/>
                <a:cs typeface="Arial"/>
              </a:defRPr>
            </a:pPr>
            <a:endParaRPr lang="ru-RU"/>
          </a:p>
        </c:txPr>
        <c:crossAx val="478149888"/>
        <c:crosses val="autoZero"/>
        <c:crossBetween val="between"/>
      </c:valAx>
      <c:spPr>
        <a:prstGeom prst="rect">
          <a:avLst/>
        </a:prstGeom>
        <a:noFill/>
        <a:ln>
          <a:noFill/>
        </a:ln>
        <a:effectLst/>
      </c:spPr>
    </c:plotArea>
    <c:legend>
      <c:legendPos val="b"/>
      <c:layout>
        <c:manualLayout>
          <c:xMode val="edge"/>
          <c:yMode val="edge"/>
          <c:x val="8.2412635337340834E-2"/>
          <c:y val="0.75123549383634114"/>
        </c:manualLayout>
      </c:layout>
      <c:overlay val="0"/>
      <c:spPr>
        <a:prstGeom prst="rect">
          <a:avLst/>
        </a:prstGeom>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Times New Roman"/>
              <a:ea typeface="+mn-ea"/>
              <a:cs typeface="+mn-cs"/>
            </a:defRPr>
          </a:pPr>
          <a:endParaRPr lang="ru-RU"/>
        </a:p>
      </c:txPr>
    </c:legend>
    <c:plotVisOnly val="1"/>
    <c:dispBlanksAs val="gap"/>
    <c:showDLblsOverMax val="0"/>
  </c:chart>
  <c:spPr bwMode="auto">
    <a:xfrm>
      <a:off x="0" y="0"/>
      <a:ext cx="5797962" cy="2353584"/>
    </a:xfrm>
    <a:prstGeom prst="rect">
      <a:avLst/>
    </a:prstGeom>
    <a:solidFill>
      <a:schemeClr val="bg1"/>
    </a:solidFill>
    <a:ln w="9525" cap="flat" cmpd="sng" algn="ctr">
      <a:solidFill>
        <a:schemeClr val="tx1">
          <a:lumMod val="15000"/>
          <a:lumOff val="85000"/>
        </a:schemeClr>
      </a:solidFill>
      <a:round/>
    </a:ln>
    <a:effectLst/>
  </c:spPr>
  <c:txPr>
    <a:bodyPr/>
    <a:lstStyle/>
    <a:p>
      <a:pPr>
        <a:defRPr>
          <a:latin typeface="Times New Roman"/>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bwMode="auto">
      <a:prstGeom prst="rect">
        <a:avLst/>
      </a:prstGeom>
      <a:ln w="12700" cap="flat" cmpd="sng" algn="ctr">
        <a:solidFill>
          <a:schemeClr val="tx1">
            <a:lumMod val="15000"/>
            <a:lumOff val="85000"/>
          </a:schemeClr>
        </a:solidFill>
        <a:round/>
      </a:ln>
    </cs:spPr>
    <cs:defRPr sz="900"/>
  </cs:categoryAxis>
  <cs:chartArea>
    <cs:lnRef idx="0"/>
    <cs:fillRef idx="0"/>
    <cs:effectRef idx="0"/>
    <cs:fontRef idx="minor">
      <a:schemeClr val="tx2"/>
    </cs:fontRef>
    <cs:spPr bwMode="auto">
      <a:prstGeom prst="rect">
        <a:avLst/>
      </a:prstGeom>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tx1">
        <a:lumMod val="75000"/>
        <a:lumOff val="25000"/>
      </a:schemeClr>
    </cs:fontRef>
    <cs:defRPr sz="900"/>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bwMode="auto">
      <a:prstGeom prst="rect">
        <a:avLst/>
      </a:prstGeom>
      <a:ln w="34925" cap="rnd">
        <a:solidFill>
          <a:schemeClr val="phClr"/>
        </a:solidFill>
        <a:round/>
      </a:ln>
    </cs:spPr>
  </cs:dataPointLine>
  <cs:dataPointMarker>
    <cs:lnRef idx="0">
      <cs:styleClr val="auto"/>
    </cs:lnRef>
    <cs:fillRef idx="3">
      <cs:styleClr val="auto"/>
    </cs:fillRef>
    <cs:effectRef idx="3"/>
    <cs:fontRef idx="minor">
      <a:schemeClr val="lt1"/>
    </cs:fontRef>
    <cs:spPr bwMode="auto">
      <a:prstGeom prst="rect">
        <a:avLst/>
      </a:prstGeom>
      <a:ln w="9525">
        <a:solidFill>
          <a:schemeClr val="phClr"/>
        </a:solidFill>
        <a:round/>
      </a:ln>
    </cs:spPr>
  </cs:dataPointMarker>
  <cs:dataPointMarkerLayout/>
  <cs:dataPointWireframe>
    <cs:lnRef idx="0">
      <cs:styleClr val="auto"/>
    </cs:lnRef>
    <cs:fillRef idx="3"/>
    <cs:effectRef idx="3"/>
    <cs:fontRef idx="minor">
      <a:schemeClr val="lt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bwMode="auto">
      <a:prstGeom prst="rect">
        <a:avLst/>
      </a:prstGeom>
      <a:ln w="12700" cap="flat" cmpd="sng" algn="ctr">
        <a:solidFill>
          <a:schemeClr val="tx1">
            <a:lumMod val="15000"/>
            <a:lumOff val="85000"/>
          </a:schemeClr>
        </a:solidFill>
        <a:round/>
      </a:ln>
    </cs:spPr>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cs:title>
  <cs:trendline>
    <cs:lnRef idx="0">
      <cs:styleClr val="auto"/>
    </cs:lnRef>
    <cs:fillRef idx="0"/>
    <cs:effectRef idx="0"/>
    <cs:fontRef idx="minor">
      <a:schemeClr val="lt1"/>
    </cs:fontRef>
    <cs:spPr bwMode="auto">
      <a:prstGeom prst="rect">
        <a:avLst/>
      </a:prstGeom>
      <a:ln w="19050" cap="rnd">
        <a:solidFill>
          <a:schemeClr val="phClr"/>
        </a:solidFill>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bwMode="auto">
      <a:prstGeom prst="rect">
        <a:avLst/>
      </a:prstGeom>
      <a:ln w="12700" cap="flat" cmpd="sng" algn="ctr">
        <a:solidFill>
          <a:schemeClr val="tx1">
            <a:lumMod val="15000"/>
            <a:lumOff val="85000"/>
          </a:schemeClr>
        </a:solidFill>
        <a:round/>
      </a:ln>
    </cs:spPr>
    <cs:defRPr sz="900"/>
  </cs:categoryAxis>
  <cs:chartArea>
    <cs:lnRef idx="0"/>
    <cs:fillRef idx="0"/>
    <cs:effectRef idx="0"/>
    <cs:fontRef idx="minor">
      <a:schemeClr val="tx2"/>
    </cs:fontRef>
    <cs:spPr bwMode="auto">
      <a:prstGeom prst="rect">
        <a:avLst/>
      </a:prstGeom>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tx1">
        <a:lumMod val="75000"/>
        <a:lumOff val="25000"/>
      </a:schemeClr>
    </cs:fontRef>
    <cs:defRPr sz="900"/>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bwMode="auto">
      <a:prstGeom prst="rect">
        <a:avLst/>
      </a:prstGeom>
      <a:ln w="34925" cap="rnd">
        <a:solidFill>
          <a:schemeClr val="phClr"/>
        </a:solidFill>
        <a:round/>
      </a:ln>
    </cs:spPr>
  </cs:dataPointLine>
  <cs:dataPointMarker>
    <cs:lnRef idx="0">
      <cs:styleClr val="auto"/>
    </cs:lnRef>
    <cs:fillRef idx="3">
      <cs:styleClr val="auto"/>
    </cs:fillRef>
    <cs:effectRef idx="3"/>
    <cs:fontRef idx="minor">
      <a:schemeClr val="lt1"/>
    </cs:fontRef>
    <cs:spPr bwMode="auto">
      <a:prstGeom prst="rect">
        <a:avLst/>
      </a:prstGeom>
      <a:ln w="9525">
        <a:solidFill>
          <a:schemeClr val="phClr"/>
        </a:solidFill>
        <a:round/>
      </a:ln>
    </cs:spPr>
  </cs:dataPointMarker>
  <cs:dataPointMarkerLayout/>
  <cs:dataPointWireframe>
    <cs:lnRef idx="0">
      <cs:styleClr val="auto"/>
    </cs:lnRef>
    <cs:fillRef idx="3"/>
    <cs:effectRef idx="3"/>
    <cs:fontRef idx="minor">
      <a:schemeClr val="lt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bwMode="auto">
      <a:prstGeom prst="rect">
        <a:avLst/>
      </a:prstGeom>
      <a:ln w="12700" cap="flat" cmpd="sng" algn="ctr">
        <a:solidFill>
          <a:schemeClr val="tx1">
            <a:lumMod val="15000"/>
            <a:lumOff val="85000"/>
          </a:schemeClr>
        </a:solidFill>
        <a:round/>
      </a:ln>
    </cs:spPr>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cs:title>
  <cs:trendline>
    <cs:lnRef idx="0">
      <cs:styleClr val="auto"/>
    </cs:lnRef>
    <cs:fillRef idx="0"/>
    <cs:effectRef idx="0"/>
    <cs:fontRef idx="minor">
      <a:schemeClr val="lt1"/>
    </cs:fontRef>
    <cs:spPr bwMode="auto">
      <a:prstGeom prst="rect">
        <a:avLst/>
      </a:prstGeom>
      <a:ln w="19050" cap="rnd">
        <a:solidFill>
          <a:schemeClr val="phClr"/>
        </a:solidFill>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bwMode="auto">
      <a:prstGeom prst="rect">
        <a:avLst/>
      </a:prstGeom>
      <a:ln w="12700" cap="flat" cmpd="sng" algn="ctr">
        <a:solidFill>
          <a:schemeClr val="tx1">
            <a:lumMod val="15000"/>
            <a:lumOff val="85000"/>
          </a:schemeClr>
        </a:solidFill>
        <a:round/>
      </a:ln>
    </cs:spPr>
    <cs:defRPr sz="900"/>
  </cs:categoryAxis>
  <cs:chartArea>
    <cs:lnRef idx="0"/>
    <cs:fillRef idx="0"/>
    <cs:effectRef idx="0"/>
    <cs:fontRef idx="minor">
      <a:schemeClr val="tx2"/>
    </cs:fontRef>
    <cs:spPr bwMode="auto">
      <a:prstGeom prst="rect">
        <a:avLst/>
      </a:prstGeom>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tx1">
        <a:lumMod val="75000"/>
        <a:lumOff val="25000"/>
      </a:schemeClr>
    </cs:fontRef>
    <cs:defRPr sz="900"/>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bwMode="auto">
      <a:prstGeom prst="rect">
        <a:avLst/>
      </a:prstGeom>
      <a:ln w="34925" cap="rnd">
        <a:solidFill>
          <a:schemeClr val="phClr"/>
        </a:solidFill>
        <a:round/>
      </a:ln>
    </cs:spPr>
  </cs:dataPointLine>
  <cs:dataPointMarker>
    <cs:lnRef idx="0">
      <cs:styleClr val="auto"/>
    </cs:lnRef>
    <cs:fillRef idx="3">
      <cs:styleClr val="auto"/>
    </cs:fillRef>
    <cs:effectRef idx="3"/>
    <cs:fontRef idx="minor">
      <a:schemeClr val="lt1"/>
    </cs:fontRef>
    <cs:spPr bwMode="auto">
      <a:prstGeom prst="rect">
        <a:avLst/>
      </a:prstGeom>
      <a:ln w="9525">
        <a:solidFill>
          <a:schemeClr val="phClr"/>
        </a:solidFill>
        <a:round/>
      </a:ln>
    </cs:spPr>
  </cs:dataPointMarker>
  <cs:dataPointMarkerLayout/>
  <cs:dataPointWireframe>
    <cs:lnRef idx="0">
      <cs:styleClr val="auto"/>
    </cs:lnRef>
    <cs:fillRef idx="3"/>
    <cs:effectRef idx="3"/>
    <cs:fontRef idx="minor">
      <a:schemeClr val="lt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bwMode="auto">
      <a:prstGeom prst="rect">
        <a:avLst/>
      </a:prstGeom>
      <a:ln w="12700" cap="flat" cmpd="sng" algn="ctr">
        <a:solidFill>
          <a:schemeClr val="tx1">
            <a:lumMod val="15000"/>
            <a:lumOff val="85000"/>
          </a:schemeClr>
        </a:solidFill>
        <a:round/>
      </a:ln>
    </cs:spPr>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cs:title>
  <cs:trendline>
    <cs:lnRef idx="0">
      <cs:styleClr val="auto"/>
    </cs:lnRef>
    <cs:fillRef idx="0"/>
    <cs:effectRef idx="0"/>
    <cs:fontRef idx="minor">
      <a:schemeClr val="lt1"/>
    </cs:fontRef>
    <cs:spPr bwMode="auto">
      <a:prstGeom prst="rect">
        <a:avLst/>
      </a:prstGeom>
      <a:ln w="19050" cap="rnd">
        <a:solidFill>
          <a:schemeClr val="phClr"/>
        </a:solidFill>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F862F0-FB2B-47B5-9431-278AE00D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8885</Words>
  <Characters>50645</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Кузяев Игорь Валерьевич</dc:creator>
  <cp:lastModifiedBy>Наталья Ридель</cp:lastModifiedBy>
  <cp:revision>2</cp:revision>
  <dcterms:created xsi:type="dcterms:W3CDTF">2024-02-12T06:05:00Z</dcterms:created>
  <dcterms:modified xsi:type="dcterms:W3CDTF">2024-02-12T06:05:00Z</dcterms:modified>
</cp:coreProperties>
</file>