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A9" w:rsidRDefault="006B21A9">
      <w:pPr>
        <w:pStyle w:val="Style1"/>
        <w:widowControl/>
        <w:spacing w:before="67"/>
        <w:ind w:firstLine="0"/>
        <w:jc w:val="center"/>
        <w:rPr>
          <w:rStyle w:val="FontStyle26"/>
          <w:b w:val="0"/>
          <w:bCs/>
          <w:sz w:val="24"/>
        </w:rPr>
      </w:pPr>
      <w:bookmarkStart w:id="0" w:name="_GoBack"/>
      <w:bookmarkEnd w:id="0"/>
    </w:p>
    <w:p w:rsidR="006B21A9" w:rsidRDefault="00E27544">
      <w:pPr>
        <w:pStyle w:val="Style1"/>
        <w:widowControl/>
        <w:spacing w:before="67"/>
        <w:ind w:firstLine="0"/>
        <w:jc w:val="center"/>
        <w:rPr>
          <w:rStyle w:val="FontStyle26"/>
          <w:b w:val="0"/>
          <w:bCs/>
          <w:sz w:val="24"/>
        </w:rPr>
      </w:pPr>
      <w:r>
        <w:rPr>
          <w:rStyle w:val="FontStyle26"/>
          <w:b w:val="0"/>
          <w:bCs/>
          <w:sz w:val="24"/>
        </w:rPr>
        <w:t>ОТЧЕТ</w:t>
      </w:r>
    </w:p>
    <w:p w:rsidR="006B21A9" w:rsidRDefault="00E27544">
      <w:pPr>
        <w:pStyle w:val="Style2"/>
        <w:widowControl/>
        <w:spacing w:line="240" w:lineRule="auto"/>
        <w:rPr>
          <w:rStyle w:val="FontStyle26"/>
          <w:b w:val="0"/>
          <w:bCs/>
          <w:sz w:val="24"/>
        </w:rPr>
      </w:pPr>
      <w:r>
        <w:rPr>
          <w:rStyle w:val="FontStyle26"/>
          <w:b w:val="0"/>
          <w:bCs/>
          <w:sz w:val="24"/>
        </w:rPr>
        <w:t xml:space="preserve"> об исполнении мероприятий плана реализации региональной программы противодействия коррупции в Оренбургской области </w:t>
      </w:r>
    </w:p>
    <w:p w:rsidR="006B21A9" w:rsidRDefault="00E27544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>
        <w:rPr>
          <w:rStyle w:val="FontStyle26"/>
          <w:b w:val="0"/>
          <w:bCs/>
          <w:sz w:val="24"/>
        </w:rPr>
        <w:t xml:space="preserve">на 2019-2024 годы </w:t>
      </w:r>
    </w:p>
    <w:p w:rsidR="006B21A9" w:rsidRDefault="00E27544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>
        <w:rPr>
          <w:rStyle w:val="FontStyle26"/>
          <w:b w:val="0"/>
          <w:bCs/>
          <w:sz w:val="24"/>
        </w:rPr>
        <w:t>за первое полугодие 2024 года</w:t>
      </w:r>
    </w:p>
    <w:p w:rsidR="006B21A9" w:rsidRDefault="006B21A9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</w:p>
    <w:p w:rsidR="003A7D05" w:rsidRDefault="003A7D05" w:rsidP="003A7D05">
      <w:pPr>
        <w:pStyle w:val="Style2"/>
        <w:widowControl/>
        <w:spacing w:line="240" w:lineRule="auto"/>
        <w:rPr>
          <w:rStyle w:val="FontStyle27"/>
          <w:u w:val="single"/>
        </w:rPr>
      </w:pPr>
      <w:bookmarkStart w:id="1" w:name="P505"/>
      <w:bookmarkEnd w:id="1"/>
      <w:r w:rsidRPr="0059362A">
        <w:rPr>
          <w:rStyle w:val="FontStyle27"/>
          <w:u w:val="single"/>
        </w:rPr>
        <w:t xml:space="preserve">Комитет внутреннего государственного финансового контроля Оренбургской области </w:t>
      </w:r>
    </w:p>
    <w:p w:rsidR="003A7D05" w:rsidRDefault="003A7D05" w:rsidP="003A7D05">
      <w:pPr>
        <w:pStyle w:val="Style2"/>
        <w:widowControl/>
        <w:spacing w:line="240" w:lineRule="auto"/>
        <w:rPr>
          <w:rStyle w:val="FontStyle27"/>
          <w:sz w:val="24"/>
        </w:rPr>
      </w:pPr>
      <w:r>
        <w:rPr>
          <w:rStyle w:val="FontStyle27"/>
          <w:sz w:val="24"/>
        </w:rPr>
        <w:t>(наименование органа исполнительной власти (муниципального образования) Оренбургской области)</w:t>
      </w:r>
    </w:p>
    <w:p w:rsidR="006B21A9" w:rsidRDefault="006B21A9">
      <w:pPr>
        <w:pStyle w:val="ConsPlusNormal"/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2154"/>
        <w:gridCol w:w="3118"/>
        <w:gridCol w:w="4533"/>
      </w:tblGrid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3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законодательства Оренбургской области, регулирующего правоотношения в сфере противодействия коррупции, в целях выявления правовых актов, требующих приведения в соответствие с федеральным законодательством в связи с его изменениями, а также устранения пробелов в правовом регулировании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Оренбургской области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ОИВ);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городских округов и муниципальных районов Оренбургской области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ОМСУ)</w:t>
            </w:r>
          </w:p>
        </w:tc>
        <w:tc>
          <w:tcPr>
            <w:tcW w:w="4533" w:type="dxa"/>
          </w:tcPr>
          <w:p w:rsidR="006B21A9" w:rsidRDefault="00260302" w:rsidP="004852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внутреннего государственного финансового контроля Оренбургской области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июня 2024 года</w:t>
            </w:r>
            <w:r w:rsidRPr="00081B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  <w:r w:rsidRPr="00081BEA">
              <w:rPr>
                <w:rFonts w:ascii="Times New Roman" w:hAnsi="Times New Roman" w:cs="Times New Roman"/>
                <w:bCs/>
                <w:sz w:val="24"/>
                <w:szCs w:val="24"/>
              </w:rPr>
              <w:t>-од «</w:t>
            </w:r>
            <w:r w:rsidR="007C5517" w:rsidRPr="007C5517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приказ комитета внутреннего государственного финансового контроля Оренбургской области от 27 мая 2020 года</w:t>
            </w:r>
            <w:r w:rsidR="00485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5517" w:rsidRPr="007C5517">
              <w:rPr>
                <w:rFonts w:ascii="Times New Roman" w:hAnsi="Times New Roman" w:cs="Times New Roman"/>
                <w:bCs/>
                <w:sz w:val="24"/>
                <w:szCs w:val="24"/>
              </w:rPr>
              <w:t>№ 45-од «Об утверждении порядка представления сведений о доходах, расходах, об имуществе и обязательствах имущественного характера в комитете внутреннего государственного финансового контроля Оренбургской области»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и организаций, аккредитованных на проведение независимой антикоррупционной экспертизы, к антикоррупционной работе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6B21A9" w:rsidRDefault="00C73F8F" w:rsidP="00E32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4F">
              <w:rPr>
                <w:rFonts w:ascii="Times New Roman" w:hAnsi="Times New Roman" w:cs="Times New Roman"/>
                <w:sz w:val="24"/>
                <w:szCs w:val="24"/>
              </w:rPr>
              <w:t>Проекты НПА размещаются на Федеральном портале проектов нормативно правовых актов (</w:t>
            </w:r>
            <w:hyperlink r:id="rId8" w:history="1">
              <w:r w:rsidR="00E3288A" w:rsidRPr="000E50C4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https://regulation.gov.ru/</w:t>
              </w:r>
            </w:hyperlink>
            <w:r w:rsidRPr="0056724F">
              <w:rPr>
                <w:rFonts w:ascii="Times New Roman" w:hAnsi="Times New Roman" w:cs="Times New Roman"/>
                <w:sz w:val="24"/>
                <w:szCs w:val="24"/>
              </w:rPr>
              <w:t>), официальном сайте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государственного финансового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 (далее – комитет)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(тренингов) для лиц, привлекаемых к осуществлению антикоррупционного мониторинга, проведению антикоррупционной экспертизы, других категорий служащих и представителей общественности, участвующих в реализации антикоррупционной деятельности, в целях формирования навыков проведения антикоррупционной экспертизы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палата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6B21A9" w:rsidRDefault="009B265A" w:rsidP="009B26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C">
              <w:rPr>
                <w:rFonts w:ascii="Times New Roman" w:hAnsi="Times New Roman" w:cs="Times New Roman"/>
                <w:sz w:val="24"/>
                <w:szCs w:val="24"/>
              </w:rPr>
              <w:t>Лица, привлекаемые к осуществлению антикоррупционного мониторинга, проведению антикоррупционной экспертизы, других категорий служащих и представителей общественности, участвующих в реализации антикоррупционной деятельности, в целях формирования навыков проведения антикоррупционной экспертизы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</w:t>
            </w:r>
            <w:r w:rsidRPr="002A49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49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A49BC">
              <w:rPr>
                <w:rFonts w:ascii="Times New Roman" w:hAnsi="Times New Roman" w:cs="Times New Roman"/>
                <w:sz w:val="24"/>
                <w:szCs w:val="24"/>
              </w:rPr>
              <w:t>принимали участие в обучающих семинарах (тренингов)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Организационно-управленческие меры по обеспечению антикоррупционной деятельности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лицами, замещающими государственные и муниципальные должности Оренбургской области, должности государственной гражданской и муниципальной службы Оренбургской области, требований об уведомлении о получении подарка в связи с должностным положением или исполнением служебных (должностных) обязанностей, о сдаче подарка.</w:t>
            </w:r>
          </w:p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      </w:r>
          </w:p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проверки и применение соответствующих мер ответственности по каждому случаю нарушения ограничений,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касающихся получения подарков и порядка их сдачи.</w:t>
            </w:r>
          </w:p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Предание гласности каждого установленного факта коррупции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901F1F" w:rsidRPr="007C030C" w:rsidRDefault="00901F1F" w:rsidP="0016514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гражданские служащие комитета ознакомлены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приказом комитета </w:t>
            </w:r>
            <w:r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27 мая 2020 № 50-од «О мерах по реализации постановления Правительства Оренбургской области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апреля </w:t>
            </w:r>
            <w:r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189-п» (о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реализации).</w:t>
            </w:r>
          </w:p>
          <w:p w:rsidR="006B21A9" w:rsidRDefault="00901F1F" w:rsidP="00165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>Фактов получения подарков государственными гражданским</w:t>
            </w:r>
            <w:r w:rsidR="001944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в первом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 xml:space="preserve"> года не выявлено</w:t>
            </w:r>
          </w:p>
        </w:tc>
      </w:tr>
      <w:tr w:rsidR="006B21A9">
        <w:tc>
          <w:tcPr>
            <w:tcW w:w="567" w:type="dxa"/>
          </w:tcPr>
          <w:p w:rsidR="006B21A9" w:rsidRPr="00A53C20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49" w:type="dxa"/>
          </w:tcPr>
          <w:p w:rsidR="006B21A9" w:rsidRPr="00A53C20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0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государственные и муниципальные должности Оренбургской области, должности государственной гражданской и муниципальной службы Оренбургской области. Принятие мер по повышению эффективности контроля за привлечением таких лиц к ответственности в случае несоблюдения ими требований к служебному поведению</w:t>
            </w:r>
          </w:p>
        </w:tc>
        <w:tc>
          <w:tcPr>
            <w:tcW w:w="2154" w:type="dxa"/>
          </w:tcPr>
          <w:p w:rsidR="006B21A9" w:rsidRPr="00A53C20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Pr="00A53C20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0"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6B21A9" w:rsidRPr="00A53C20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0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194F06" w:rsidRDefault="004852C1" w:rsidP="004852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0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гражданскими служащими комитета </w:t>
            </w:r>
            <w:r w:rsidR="00EE7F30" w:rsidRPr="00A53C20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Pr="00A53C20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разъяснительная беседа по вопросу реализации требований федеральных и региональных законов и других нормативно-правовых актов, регулирующих правоотношения в области противодействия коррупции, а также недопущения любой возможности возникновения конфликта интересов</w:t>
            </w:r>
            <w:r w:rsidR="00194F06" w:rsidRPr="00A53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F5C" w:rsidRPr="001C001D" w:rsidRDefault="006F6F5C" w:rsidP="004852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1D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 комитета</w:t>
            </w:r>
            <w:r w:rsidR="001C001D" w:rsidRPr="001C0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001D">
              <w:rPr>
                <w:rFonts w:ascii="Times New Roman" w:hAnsi="Times New Roman" w:cs="Times New Roman"/>
                <w:sz w:val="24"/>
                <w:szCs w:val="24"/>
              </w:rPr>
              <w:t>участвующие в контрольных мероприятиях (проверки, ревизии, обследования), предоставляют Уведомление об отсутствии личной заинтересованности, которая приводит или может привести к возникновению конфликта интересов при исполнении должностных обязанностей государственного гражданского служащего комитета (приказ комитета         от 6 февраля 2024 года № 19-од)</w:t>
            </w:r>
            <w:r w:rsidR="001C0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21A9" w:rsidRDefault="004852C1" w:rsidP="004852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C2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Сотрудником, ответственным за работу по профилактике коррупционных и иных правонарушений, организовано доведение до сведения государственных гражданских служащих нормативных правовых актов о противодействии коррупции. </w:t>
            </w:r>
            <w:proofErr w:type="gramStart"/>
            <w:r w:rsidRPr="00A53C20">
              <w:rPr>
                <w:rFonts w:ascii="Times New Roman" w:hAnsi="Times New Roman" w:cs="Times New Roman"/>
                <w:sz w:val="24"/>
                <w:szCs w:val="24"/>
              </w:rPr>
              <w:t>Оказывается</w:t>
            </w:r>
            <w:proofErr w:type="gramEnd"/>
            <w:r w:rsidRPr="00A53C2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консультативная помощь по вопросам соблюдения требований к служебному </w:t>
            </w:r>
            <w:r w:rsidRPr="00A53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поведению, связанных с прохождением государственной гражданской службы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специалистов по профилактике коррупционных и иных правонарушений в общероссийских и международных антикоррупционных мероприятиях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5C764E" w:rsidP="005C7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4E">
              <w:rPr>
                <w:rFonts w:ascii="Times New Roman" w:hAnsi="Times New Roman" w:cs="Times New Roman"/>
                <w:sz w:val="24"/>
                <w:szCs w:val="24"/>
              </w:rPr>
              <w:t>В общероссийских и международных антикоррупционных мероприятиях специалист комитета участие не принимал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организационных, разъяснительных и иных мер по соблюдению лицами, замещающими государственные и муниципальные должности Оренбургской области, должности государственной гражданской и муниципальной службы Оренбургской области, запретов, ограничений и требований, установленных в целях противодействия коррупции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F412D" w:rsidRDefault="001E49C6" w:rsidP="006F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омитета </w:t>
            </w:r>
            <w:r w:rsidRPr="00D33244">
              <w:rPr>
                <w:rFonts w:ascii="Times New Roman" w:hAnsi="Times New Roman" w:cs="Times New Roman"/>
                <w:sz w:val="24"/>
                <w:szCs w:val="24"/>
              </w:rPr>
              <w:t>проводится разъяснительная беседа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вопросу реализации требований ф</w:t>
            </w:r>
            <w:r w:rsidRPr="00D33244">
              <w:rPr>
                <w:rFonts w:ascii="Times New Roman" w:hAnsi="Times New Roman" w:cs="Times New Roman"/>
                <w:sz w:val="24"/>
                <w:szCs w:val="24"/>
              </w:rPr>
              <w:t xml:space="preserve">едеральных и региональных законов и других нормативно-правовых актов, регулирующих правоотношения в области противодействия коррупции, а также недопущения любой возможности возникновения конфликта интересов. </w:t>
            </w:r>
          </w:p>
          <w:p w:rsidR="006B21A9" w:rsidRDefault="001E49C6" w:rsidP="006F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оказания консультативной помощи государственным гражданским служащим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комитета в</w:t>
            </w:r>
            <w:r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 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 «Противодействие коррупции»</w:t>
            </w:r>
            <w:r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методические материалы (памятки, рекомендации, буклеты)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коррупции в организациях, подведомственных органам исполнительной власти и органам местного самоуправления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8B04B4" w:rsidP="008B04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4B4">
              <w:rPr>
                <w:rFonts w:ascii="Times New Roman" w:hAnsi="Times New Roman" w:cs="Times New Roman"/>
                <w:sz w:val="24"/>
                <w:szCs w:val="24"/>
              </w:rPr>
              <w:t>Подведомственные организации в структуре комитета отсутствуют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государственными гражданскими и муниципальными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ежеквартально, не позднее 5 числа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 периодом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ОИВ;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561ED7" w:rsidRPr="00E75BA2" w:rsidRDefault="00561ED7" w:rsidP="003806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D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антикоррупционного законодательства </w:t>
            </w:r>
            <w:r w:rsidR="003806F7" w:rsidRPr="00561ED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806F7">
              <w:rPr>
                <w:rFonts w:ascii="Times New Roman" w:hAnsi="Times New Roman" w:cs="Times New Roman"/>
                <w:sz w:val="24"/>
                <w:szCs w:val="24"/>
              </w:rPr>
              <w:t xml:space="preserve">первом полугодии </w:t>
            </w:r>
            <w:r w:rsidRPr="00561E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0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1ED7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8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 </w:t>
            </w:r>
            <w:r w:rsidRPr="00561ED7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</w:t>
            </w:r>
            <w:r w:rsidR="003806F7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C71E5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</w:t>
            </w:r>
            <w:r w:rsidR="003806F7">
              <w:rPr>
                <w:rFonts w:ascii="Times New Roman" w:hAnsi="Times New Roman" w:cs="Times New Roman"/>
                <w:sz w:val="24"/>
                <w:szCs w:val="24"/>
              </w:rPr>
              <w:t xml:space="preserve">1 уведомление </w:t>
            </w:r>
            <w:r w:rsidR="003806F7" w:rsidRPr="003806F7">
              <w:rPr>
                <w:rFonts w:ascii="Times New Roman" w:hAnsi="Times New Roman" w:cs="Times New Roman"/>
                <w:sz w:val="24"/>
                <w:szCs w:val="24"/>
              </w:rPr>
              <w:t>о намерении выполнять иную оплачиваемую работу</w:t>
            </w:r>
            <w:r w:rsidR="0091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FF9">
              <w:rPr>
                <w:rFonts w:ascii="Times New Roman" w:hAnsi="Times New Roman" w:cs="Times New Roman"/>
                <w:sz w:val="24"/>
                <w:szCs w:val="24"/>
              </w:rPr>
              <w:t>на период проведения выборов Президента Российской Ф</w:t>
            </w:r>
            <w:r w:rsidR="0017319E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="00C71E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2F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076079" w:rsidRPr="0007607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участковой </w:t>
            </w:r>
            <w:r w:rsidR="00076079" w:rsidRPr="00E75BA2">
              <w:rPr>
                <w:rFonts w:ascii="Times New Roman" w:hAnsi="Times New Roman" w:cs="Times New Roman"/>
                <w:sz w:val="24"/>
                <w:szCs w:val="24"/>
              </w:rPr>
              <w:t>изб</w:t>
            </w:r>
            <w:r w:rsidR="00914D48" w:rsidRPr="00E75B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6079" w:rsidRPr="00E75BA2">
              <w:rPr>
                <w:rFonts w:ascii="Times New Roman" w:hAnsi="Times New Roman" w:cs="Times New Roman"/>
                <w:sz w:val="24"/>
                <w:szCs w:val="24"/>
              </w:rPr>
              <w:t>рательной комиссии</w:t>
            </w:r>
            <w:r w:rsidR="00D240DD">
              <w:rPr>
                <w:rFonts w:ascii="Times New Roman" w:hAnsi="Times New Roman" w:cs="Times New Roman"/>
                <w:sz w:val="24"/>
                <w:szCs w:val="24"/>
              </w:rPr>
              <w:t xml:space="preserve"> № 781</w:t>
            </w:r>
            <w:r w:rsidR="00807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977">
              <w:rPr>
                <w:rFonts w:ascii="Times New Roman" w:hAnsi="Times New Roman" w:cs="Times New Roman"/>
                <w:sz w:val="24"/>
                <w:szCs w:val="24"/>
              </w:rPr>
              <w:t>Новоорского</w:t>
            </w:r>
            <w:proofErr w:type="spellEnd"/>
            <w:r w:rsidR="0080797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  <w:r w:rsidR="002D2FF9" w:rsidRPr="00E75B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319E" w:rsidRPr="00E75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19E" w:rsidRPr="00E75BA2" w:rsidRDefault="0017319E" w:rsidP="003806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A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о </w:t>
            </w:r>
            <w:r w:rsidR="00A1687D" w:rsidRPr="001E7974">
              <w:rPr>
                <w:rFonts w:ascii="Times New Roman" w:hAnsi="Times New Roman" w:cs="Times New Roman"/>
                <w:sz w:val="24"/>
                <w:szCs w:val="24"/>
              </w:rPr>
              <w:t>получения подарков отдельными категориями лиц,</w:t>
            </w:r>
            <w:r w:rsidR="00A1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BA2">
              <w:rPr>
                <w:rFonts w:ascii="Times New Roman" w:hAnsi="Times New Roman" w:cs="Times New Roman"/>
                <w:sz w:val="24"/>
                <w:szCs w:val="24"/>
              </w:rPr>
              <w:t>фактах обращения в целях склонения государственного гражданского служащего комитета к совершению коррупционных правонарушений в отчетном периоде не поступало.</w:t>
            </w:r>
          </w:p>
          <w:p w:rsidR="00A91EB6" w:rsidRDefault="00E75BA2" w:rsidP="00A168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A2">
              <w:rPr>
                <w:rFonts w:ascii="Formular" w:hAnsi="Formular"/>
                <w:color w:val="2A3143"/>
                <w:sz w:val="24"/>
                <w:szCs w:val="24"/>
                <w:shd w:val="clear" w:color="auto" w:fill="FFFFFF"/>
              </w:rPr>
              <w:t>Признаков возникновения конфликта интересов не выявлено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CD7657" w:rsidP="00E77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9E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Pr="00026E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сведений о доходах, расходах, об имуществе и обязательствах имущественного характера </w:t>
            </w:r>
            <w:r w:rsidR="00E773E1">
              <w:rPr>
                <w:rFonts w:ascii="Times New Roman" w:hAnsi="Times New Roman" w:cs="Times New Roman"/>
                <w:sz w:val="24"/>
                <w:szCs w:val="24"/>
              </w:rPr>
              <w:t xml:space="preserve">и порядка заполнения </w:t>
            </w:r>
            <w:r w:rsidRPr="00026E8B">
              <w:rPr>
                <w:rFonts w:ascii="Times New Roman" w:hAnsi="Times New Roman" w:cs="Times New Roman"/>
                <w:sz w:val="24"/>
                <w:szCs w:val="24"/>
              </w:rPr>
              <w:t>«Справки БК»</w:t>
            </w:r>
            <w:r w:rsidR="00E773E1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(за отчетный 2023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202C">
              <w:rPr>
                <w:rFonts w:ascii="Times New Roman" w:hAnsi="Times New Roman" w:cs="Times New Roman"/>
                <w:sz w:val="24"/>
                <w:szCs w:val="24"/>
              </w:rPr>
              <w:t>памятка «Сведения о счетах в банке и иных кредитных организациях»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на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государственных и муниципальных нужд, работе аукционных комиссий, в том числе по электронным базам данных единого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C429E0" w:rsidRDefault="00B00D86" w:rsidP="00C42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86">
              <w:rPr>
                <w:rFonts w:ascii="Times New Roman" w:hAnsi="Times New Roman" w:cs="Times New Roman"/>
                <w:sz w:val="24"/>
                <w:szCs w:val="24"/>
              </w:rPr>
              <w:t>С целью предотвращения конфликта интересов в сфере закупок товаров, работ, услуг для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 в комитете утверждена</w:t>
            </w:r>
            <w:r w:rsidRPr="00B00D86">
              <w:rPr>
                <w:rFonts w:ascii="Times New Roman" w:hAnsi="Times New Roman" w:cs="Times New Roman"/>
                <w:sz w:val="24"/>
                <w:szCs w:val="24"/>
              </w:rPr>
              <w:t xml:space="preserve"> форма декларации об отсутствии конфликта интересов</w:t>
            </w:r>
            <w:r w:rsidR="00C42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1A9" w:rsidRDefault="00D31B6A" w:rsidP="00C42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6A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фактов </w:t>
            </w:r>
            <w:proofErr w:type="spellStart"/>
            <w:r w:rsidRPr="00D3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аффилированности</w:t>
            </w:r>
            <w:proofErr w:type="spellEnd"/>
            <w:r w:rsidRPr="00D31B6A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и муниципальные должности Оренбургской области, государственных гражданских и муниципальных служащих Оренбургской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D31B6A" w:rsidP="00D31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A0D">
              <w:rPr>
                <w:rFonts w:ascii="Times New Roman" w:hAnsi="Times New Roman" w:cs="Times New Roman"/>
                <w:sz w:val="24"/>
                <w:szCs w:val="24"/>
              </w:rPr>
              <w:t>Актуализация анкет государственных гражданских служащих, а также уточнены сведения об их родственниках и свойственниках в целях выявления возможного конфликта интересов проводится ежегодно в четвертом квартале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служебных проверок по ставшим известными фактам коррупционных проявлений в органах исполнительной власти, в том числе на основании публикаций материалов журналистских расследований и авторских материалов в средствах массовой информации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июля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Pr="00BC567F" w:rsidRDefault="00BC567F" w:rsidP="008264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первом полугодии 2024 года служебные проверки по ставшим известными фактам коррупционных проявлений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комитете</w:t>
            </w:r>
            <w:r w:rsidRPr="00BC56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на основании публикаций материалов журналистских расследований и авторских материалов в средствах массовой информации не проводились</w:t>
            </w:r>
            <w:r w:rsidR="0082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64F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оснований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осуществлении государственными гражданскими и муниципальными служащими Оренбургской области своих функций, и внесение уточнений в перечни должностей государственной гражданской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Оренбургской области, замещение которых связано с коррупционными рисками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декабря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CA7EE1" w:rsidP="00CA7E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9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5F9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 для внесени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изменений в</w:t>
            </w:r>
            <w:r w:rsidRPr="00AB25F9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перечни коррупционно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опасных должностей не требуется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декабря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455F0C" w:rsidP="00455F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борьбы с коррупцией</w:t>
            </w:r>
            <w:r w:rsidRPr="00E57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7909">
              <w:rPr>
                <w:rFonts w:ascii="Times New Roman" w:hAnsi="Times New Roman" w:cs="Times New Roman"/>
                <w:sz w:val="24"/>
                <w:szCs w:val="24"/>
              </w:rPr>
              <w:t>ланируется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9 декабря 2024 года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в реестр лиц, уволенных в связи с утратой доверия, в соответствии с постановлением Правительства Российской Федерации от 5 марта 2018 года № 228</w:t>
            </w:r>
          </w:p>
          <w:p w:rsidR="006B21A9" w:rsidRDefault="006B2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F66DC3" w:rsidP="00A00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лиц, уволенных в связи с утратой доверия,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Пра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от 5 марта 2018 года №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</w:t>
            </w:r>
            <w:r w:rsidR="00FE4A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A8A" w:rsidRPr="00BC56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первом полугодии 2024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направлялись в связи с отсутствием оснований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Мониторинг коррупциогенных факторов и мер антикоррупционной политики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публикаций антикоррупционной тематики в средствах массовой информации, интернет-ресурсах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9C5DE9" w:rsidP="009C5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DE9">
              <w:rPr>
                <w:rFonts w:ascii="Times New Roman" w:hAnsi="Times New Roman" w:cs="Times New Roman"/>
                <w:sz w:val="24"/>
                <w:szCs w:val="24"/>
              </w:rPr>
              <w:t>Анализ публикаций антикоррупционной тематики в средствах массовой информации, интернет-ресурсах проводится регулярно. Оснований для реагирования не выявлено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Антикоррупционное просвещение, обучение и воспитание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творческих работ «Коррупция глазами студента»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и Правительства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Оренбургский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4533" w:type="dxa"/>
          </w:tcPr>
          <w:p w:rsidR="006B21A9" w:rsidRDefault="00595CD8" w:rsidP="00595C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государственных гражданских и муниципальных служащих Оренбургской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и Правительства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595CD8" w:rsidP="00595C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49" w:type="dxa"/>
          </w:tcPr>
          <w:p w:rsidR="006B21A9" w:rsidRDefault="00E27544" w:rsidP="00595C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государственных гражданских и муниципальных служащих Оренбургской области, впервые поступивших на государственную гражданскую и муниципальную службу Оренбургской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года со дня поступления на государственную гражданскую службу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и Правительства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696D91" w:rsidP="00696D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EF2913" w:rsidRDefault="00696D91" w:rsidP="009A46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апреле 2024 года п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обучающи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е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 xml:space="preserve"> среди государственных гражданских служащих на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: «Представление сведений об адресах сайтов и (или)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раниц сайтов в сети «Интернет»; 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60A1" w:rsidRPr="00026E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сведений о доходах, расходах, об имуществе и обязательствах имущественного характера </w:t>
            </w:r>
            <w:r w:rsidR="00E960A1">
              <w:rPr>
                <w:rFonts w:ascii="Times New Roman" w:hAnsi="Times New Roman" w:cs="Times New Roman"/>
                <w:sz w:val="24"/>
                <w:szCs w:val="24"/>
              </w:rPr>
              <w:t xml:space="preserve">и порядка заполнения </w:t>
            </w:r>
            <w:r w:rsidR="00E960A1" w:rsidRPr="00026E8B">
              <w:rPr>
                <w:rFonts w:ascii="Times New Roman" w:hAnsi="Times New Roman" w:cs="Times New Roman"/>
                <w:sz w:val="24"/>
                <w:szCs w:val="24"/>
              </w:rPr>
              <w:t>«Справки БК»</w:t>
            </w:r>
            <w:r w:rsidR="00E960A1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(за отчетный 2023 год)</w:t>
            </w: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 xml:space="preserve">; совещание по теме: «Рассмотрение подготовленного комитетом по профилактике коррупционных правонарушений Оренбургской области обзора </w:t>
            </w:r>
            <w:r w:rsidR="004638ED" w:rsidRPr="004638ED">
              <w:rPr>
                <w:rFonts w:ascii="Times New Roman" w:hAnsi="Times New Roman" w:cs="Times New Roman"/>
                <w:sz w:val="24"/>
                <w:szCs w:val="24"/>
              </w:rPr>
              <w:t>уголовных дел по преступлениям коррупционной направленности за 2022-2023 гг.</w:t>
            </w: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организациях общего и профессионального образования областного конкурса рисунков «Коррупция глазами обучающихся»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 декабря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физической культуры и спорта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6B21A9" w:rsidRDefault="0042470D" w:rsidP="00424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  <w:tcBorders>
              <w:top w:val="none" w:sz="4" w:space="0" w:color="000000"/>
            </w:tcBorders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49" w:type="dxa"/>
            <w:tcBorders>
              <w:top w:val="none" w:sz="4" w:space="0" w:color="000000"/>
            </w:tcBorders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корпоративного обучения государственных гражданских служащих Оренбургской по вопросам противодействия коррупции в соответствии с утвержденным планом на соответствующий календарный год</w:t>
            </w:r>
          </w:p>
        </w:tc>
        <w:tc>
          <w:tcPr>
            <w:tcW w:w="2154" w:type="dxa"/>
            <w:tcBorders>
              <w:top w:val="none" w:sz="4" w:space="0" w:color="000000"/>
            </w:tcBorders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  <w:tcBorders>
              <w:top w:val="none" w:sz="4" w:space="0" w:color="000000"/>
            </w:tcBorders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  <w:tcBorders>
              <w:top w:val="none" w:sz="4" w:space="0" w:color="000000"/>
            </w:tcBorders>
          </w:tcPr>
          <w:p w:rsidR="006B21A9" w:rsidRDefault="00FE0E7C" w:rsidP="003009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971">
              <w:rPr>
                <w:rFonts w:ascii="Times New Roman" w:hAnsi="Times New Roman" w:cs="Times New Roman"/>
                <w:sz w:val="24"/>
                <w:szCs w:val="24"/>
              </w:rPr>
              <w:t>первом</w:t>
            </w: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полугодии 2024 года</w:t>
            </w: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A3D9F">
              <w:rPr>
                <w:rFonts w:ascii="Times New Roman" w:hAnsi="Times New Roman" w:cs="Times New Roman"/>
                <w:sz w:val="24"/>
                <w:szCs w:val="24"/>
              </w:rPr>
              <w:t>корпоративное обучение государственных гражданских</w:t>
            </w: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темам: 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«Представление сведений об адресах сайтов и (или)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раниц сайтов в сети «Интернет»;</w:t>
            </w:r>
            <w:r w:rsidR="00E5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DF0" w:rsidRPr="00587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2DF0" w:rsidRPr="00026E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сведений о доходах, расходах, об имуществе и обязательствах имущественного характера </w:t>
            </w:r>
            <w:r w:rsidR="00802DF0">
              <w:rPr>
                <w:rFonts w:ascii="Times New Roman" w:hAnsi="Times New Roman" w:cs="Times New Roman"/>
                <w:sz w:val="24"/>
                <w:szCs w:val="24"/>
              </w:rPr>
              <w:t xml:space="preserve">и порядка заполнения </w:t>
            </w:r>
            <w:r w:rsidR="00802DF0" w:rsidRPr="00026E8B">
              <w:rPr>
                <w:rFonts w:ascii="Times New Roman" w:hAnsi="Times New Roman" w:cs="Times New Roman"/>
                <w:sz w:val="24"/>
                <w:szCs w:val="24"/>
              </w:rPr>
              <w:t>«Справки БК»</w:t>
            </w:r>
            <w:r w:rsidR="00802DF0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(за отчетный 2023 год)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Противодействие коррупции в сфере предпринимательства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предпринимателей по проблемам их взаимоотношений с контролирующими, надзорными органами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 июля, начиная с 2020 года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«Торгово-промышленная палата Оренбургской области»</w:t>
            </w:r>
          </w:p>
        </w:tc>
        <w:tc>
          <w:tcPr>
            <w:tcW w:w="4533" w:type="dxa"/>
          </w:tcPr>
          <w:p w:rsidR="006B21A9" w:rsidRDefault="00EA07E7" w:rsidP="00646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органов исполнительной власти в сети Интернет, в доступных для граждан местах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работе организаций по поддержке и развитию малого и среднего предпринимательства в Оренбургской области в сфере антикоррупционной деятельности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инвестиций, туризма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внешних связей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«Торгово-промышленная палата Оренбургской области»</w:t>
            </w:r>
          </w:p>
        </w:tc>
        <w:tc>
          <w:tcPr>
            <w:tcW w:w="4533" w:type="dxa"/>
          </w:tcPr>
          <w:p w:rsidR="006B21A9" w:rsidRDefault="002346AE" w:rsidP="00234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с участием представителей бизнес-сообщества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«Торгово-промышленная палата Оренбургской области»</w:t>
            </w:r>
          </w:p>
        </w:tc>
        <w:tc>
          <w:tcPr>
            <w:tcW w:w="4533" w:type="dxa"/>
          </w:tcPr>
          <w:p w:rsidR="006B21A9" w:rsidRDefault="002346AE" w:rsidP="00234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малого и среднего предпринимательства Оренбургской области о возможности сообщения о коррупционных проявлениях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«Торгово-промышленная палата Оренбургской области»</w:t>
            </w:r>
          </w:p>
        </w:tc>
        <w:tc>
          <w:tcPr>
            <w:tcW w:w="4533" w:type="dxa"/>
          </w:tcPr>
          <w:p w:rsidR="006B21A9" w:rsidRDefault="00234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позитивного опыта противостояния предпринимателей попыткам коррупционного давления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 областной союз промышленников и предпринимателей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(работодателей);</w:t>
            </w:r>
          </w:p>
          <w:p w:rsidR="006B21A9" w:rsidRDefault="00E27544" w:rsidP="00234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 «Торгово-промышленная палата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области»</w:t>
            </w:r>
          </w:p>
        </w:tc>
        <w:tc>
          <w:tcPr>
            <w:tcW w:w="4533" w:type="dxa"/>
          </w:tcPr>
          <w:p w:rsidR="006B21A9" w:rsidRDefault="002346AE" w:rsidP="00541C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 Противодействие коррупции в сфере закупок товаров, работ, услуг для обеспечения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нужд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дисциплинарные взыскания, предусмотренные законодательством Российской Федерации, в зависимости от тяжести дисциплинарного проступка (вплоть до увольнения) и уменьшение размера выплат стимулирующего характера в порядке, предусмотренном правовыми актами Оренбургской области, устанавливающими условия оплаты труда соответствующих работников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154812" w:rsidRDefault="00154812" w:rsidP="001548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 xml:space="preserve">Закупки </w:t>
            </w:r>
            <w:r w:rsidRPr="00081BEA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 работ, услуг для обеспечения государственных нужд</w:t>
            </w: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 осуществляются в соответствии с пунктом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1 </w:t>
            </w: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>статьи 93 Федерального закона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апреля </w:t>
            </w: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>2013 года № 44-ФЗ «</w:t>
            </w:r>
            <w:r w:rsidRPr="00081BEA">
              <w:rPr>
                <w:rFonts w:ascii="Times New Roman" w:hAnsi="Times New Roman" w:cs="Times New Roman"/>
                <w:bCs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21A9" w:rsidRDefault="006B2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ведомственного контроля в сфере закупок за государственными учреждениями Оренбургской области путем включения в план проверок мероприятий по контролю планирования закупок такими учреждениями, а также соблюдения ими порядка согласования технико-экономических заданий для осуществления закупок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CB5D60" w:rsidP="00CB5D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 в структуре комитета отсутствуют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для сотрудников контрактных служб и контрактных управляющих заказчиков в целях профилактики возможных нарушений законодательства Российской Федерации в сфере закупок товаров, работ и услуг для обеспечения государственных нужд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начиная с 2020 года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</w:t>
            </w:r>
          </w:p>
          <w:p w:rsidR="006B21A9" w:rsidRDefault="006B21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6B21A9" w:rsidRDefault="001E6485" w:rsidP="001E6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консультационной, правовой, методической помощи сотрудникам контрактных служб и контрактным управляющим заказчиков в целях повышения правовой грамотности и профессионализма указанных лиц в области закупок товаров, работ и услуг для обеспечения государственных нужд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</w:t>
            </w:r>
          </w:p>
          <w:p w:rsidR="006B21A9" w:rsidRDefault="006B21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6B21A9" w:rsidRDefault="001E6485" w:rsidP="001E6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VII. Обеспечение прозрачности деятельности органов исполнительной власти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инвестиций, туризма и внешних связей Оренбургской области;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цифровой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362716" w:rsidP="001E6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, в том числе на базе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 не оказывает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экспертизы по оценке соответствия проектов административных регламентов требованиям, предъявляемым к ним Федеральным </w:t>
            </w:r>
            <w:hyperlink r:id="rId9" w:tooltip="consultantplus://offline/ref=684792AAF5C3E1902FC6619445BAAED089C5233CB8599276A10C32D75D0DF59B1DA024BD3B19DBEC66BFF88259VD01M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июля 2010 года № 210-ФЗ «Об организации предоставления государственных и муниципальных услуг» и принятыми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соответствии с ним иными нормативными правовыми актами, а также </w:t>
            </w:r>
            <w:hyperlink r:id="rId10" w:tooltip="consultantplus://offline/ref=684792AAF5C3E1902FC6619445BAAED089C6223FB35F9276A10C32D75D0DF59B1DA024BD3B19DBEC66BFF88259VD01M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16 мая 2011 года № 373 «О разработке и утверждении административных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регламентов исполнения государственных функций и административных регламентов предоставления государственных услуг»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</w:t>
            </w:r>
          </w:p>
          <w:p w:rsidR="006B21A9" w:rsidRDefault="006B21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6B21A9" w:rsidRDefault="00362716" w:rsidP="003627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«телефонов доверия», «горячих линий», интернет-приемных,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4533" w:type="dxa"/>
          </w:tcPr>
          <w:p w:rsidR="006B21A9" w:rsidRDefault="002C0F75" w:rsidP="002C0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интернет-приемная (обращение граждан) </w:t>
            </w:r>
            <w:r w:rsidRPr="00E74001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комитета. </w:t>
            </w:r>
            <w:r w:rsidRPr="004D0F9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имеют возможность подать заявление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на бумажном носителе и </w:t>
            </w:r>
            <w:r w:rsidRPr="004D0F9A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 </w:t>
            </w:r>
            <w:r w:rsidRPr="00E74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органов исполнительной власти в сети Интернет ежегодных отчетов о реализации планов мероприятий по противодействию коррупции в органе исполнительной власти и подведомственных им учреждениях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декабря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A02ACC" w:rsidP="00A02A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комитета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VIII. Мероприятия по минимизации «бытовой» коррупции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649" w:type="dxa"/>
          </w:tcPr>
          <w:p w:rsidR="006B21A9" w:rsidRDefault="00E27544" w:rsidP="00553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в органах исполнительной власти, государственных учреждениях Оренбургской области по вопросам недопустимости нарушений антикоррупционного законодательства, уголовной ответственности за преступления, связанные с взяточничеством, особенно в сферах образования, культуры, науки,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здравоохранения, социального развития, земельных и имущественных отношений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3A1E89" w:rsidP="003A1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</w:t>
            </w:r>
            <w:r w:rsidRPr="004437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 вопросам недопустимости нарушений антикоррупционного законодательства, уголовной ответственности за преступления, связанные с взяточничеством, особенно в сферах образования, культуры, науки, здравоохранения, социального развития, земельных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</w:t>
            </w:r>
            <w:r w:rsidRPr="004437BA">
              <w:rPr>
                <w:rFonts w:ascii="Times New Roman" w:hAnsi="Times New Roman" w:cs="Times New Roman"/>
                <w:sz w:val="24"/>
                <w:szCs w:val="24"/>
              </w:rPr>
              <w:t xml:space="preserve">рамках своих </w:t>
            </w:r>
            <w:r w:rsidRPr="0044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органов исполнительной власти в сети Интернет, в доступных для граждан местах информации о порядке предоставления платных услуг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B93E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латных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не предоставляет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изменения стоимости выполнения работ и оказания услуг по управлению общим имуществом в многоквартирных домах, его содержанию и ремонту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жилищно-коммунального, дорожного хозяйства и транспорта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4533" w:type="dxa"/>
          </w:tcPr>
          <w:p w:rsidR="006B21A9" w:rsidRDefault="00B93E43" w:rsidP="00B93E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с использованием средств массовой информации и сети Интернет о возможной аренде недвижимого имущества, земли, результатах приватизации, предстоящих торгах в целях обеспечения «прозрачности» организации конкурсов и аукционов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ресурсов, экологии и имущественных отношений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6B21A9" w:rsidRDefault="009C0E07" w:rsidP="009C0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гражданам бесплатной юридической помощи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Оренбургское региональное отделение Общероссийской общественной организации «Ассоциация юристов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4533" w:type="dxa"/>
          </w:tcPr>
          <w:p w:rsidR="006B21A9" w:rsidRDefault="00E01CD9" w:rsidP="00E01C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7B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Бесплатную юридическую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4437BA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в рамках своих полномочий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участников образовательного процесса (обучающихся и их родителей) по вопросам проявления «бытовой»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образовательных организациях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Оренбургской области;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Оренбургской области;</w:t>
            </w:r>
          </w:p>
          <w:p w:rsidR="006B21A9" w:rsidRDefault="00E27544" w:rsidP="00375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4533" w:type="dxa"/>
          </w:tcPr>
          <w:p w:rsidR="006B21A9" w:rsidRDefault="00375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(профилактических бесед) с вновь принятыми государственными гражданскими служащими Оренбургской области по вопросам прохождения государственной гражданской службы Оренбургской области, этики и служебного поведения, возникновения конфликта интересов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794EEE" w:rsidRDefault="00794EEE" w:rsidP="00375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969"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96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вновь принятыми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</w:t>
            </w:r>
            <w:r w:rsidRPr="0001296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</w:t>
            </w:r>
            <w:r w:rsidRPr="00794EE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прохождения государственной гражданской службы, этики и служебного поведения, а также возникновения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569" w:rsidRDefault="00F44569" w:rsidP="00375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</w:t>
            </w:r>
            <w:r w:rsidR="00F309EE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 под роспись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69"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</w:t>
            </w:r>
            <w:r w:rsidR="00F309EE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Pr="00F44569">
              <w:rPr>
                <w:rFonts w:ascii="Times New Roman" w:hAnsi="Times New Roman" w:cs="Times New Roman"/>
                <w:sz w:val="24"/>
                <w:szCs w:val="24"/>
              </w:rPr>
              <w:t>, регламентирующими вопросы предупреждения и противодействия коррупции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нетерпимости к любым формам коррупции с участием представителей общественности, средств массовой информации и правоохранительных органов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4533" w:type="dxa"/>
          </w:tcPr>
          <w:p w:rsidR="006B21A9" w:rsidRDefault="001A6C8D" w:rsidP="008F62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8D">
              <w:rPr>
                <w:rFonts w:ascii="Times New Roman" w:hAnsi="Times New Roman" w:cs="Times New Roman"/>
                <w:sz w:val="24"/>
                <w:szCs w:val="24"/>
              </w:rPr>
              <w:t>Пропаганда нетерпимости к любым формам коррупции осуществляется в рамках корпоративного обучения и семинаров-совещаний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среди населения по вопросам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сфере жилищно-коммунального хозяйства через средства массовой информации, сеть Интернет и «горячие линии»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жилищно-коммунального,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дорожного хозяйства и транспорта 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6B21A9" w:rsidRDefault="00626797" w:rsidP="006267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6B21A9">
        <w:tc>
          <w:tcPr>
            <w:tcW w:w="15021" w:type="dxa"/>
            <w:gridSpan w:val="5"/>
          </w:tcPr>
          <w:p w:rsidR="006B21A9" w:rsidRDefault="00E275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IX. Привлечение институтов гражданского общества к работе по противодействию коррупции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работы по поиску, выбору и определению институтов гражданского общества, заинтересованных во взаимодействии по вопросам противодействия коррупции. Проведение совещаний с представителями общественных объединений, уставными задачами которых является участие в противодействии коррупции, в целях обмена опытом работы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FE0161" w:rsidP="00FE01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931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пунктом 7 Положения о комиссиях по соблюдению требований к служебному поведению государственных гражданских служащих Оренбургской области и урегулированию конфликта интересов, утвержденного Законом Оренбургской области от 18 ноября 2011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C6931">
              <w:rPr>
                <w:rFonts w:ascii="Times New Roman" w:hAnsi="Times New Roman" w:cs="Times New Roman"/>
                <w:sz w:val="24"/>
                <w:szCs w:val="24"/>
              </w:rPr>
              <w:t>№ 576/149-V-ОЗ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693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институтов гражданского общества включены в состав комиссии по соблюдению требований к служебному поведению государственных гражданских служащих комитета и урегулированию конфликта интересов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членов общественных советов, образованных при органах исполнительной власти, органах местного самоуправления, к осуществлению контроля за выполнением мероприятий по противодействию коррупции, предусмотренных соответствующими планами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E7591B" w:rsidRDefault="00D100A8" w:rsidP="00D1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  <w:r w:rsidR="00E7591B">
              <w:rPr>
                <w:rFonts w:ascii="Times New Roman" w:hAnsi="Times New Roman" w:cs="Times New Roman"/>
                <w:sz w:val="24"/>
                <w:szCs w:val="24"/>
              </w:rPr>
              <w:t xml:space="preserve">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общественный контроль за деятельностью комитета по вопросам антикоррупционной работы</w:t>
            </w:r>
            <w:r w:rsidR="00E7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1A9" w:rsidRDefault="00E7591B" w:rsidP="00134D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F76D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D8E"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134D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24E6">
              <w:rPr>
                <w:rFonts w:ascii="Times New Roman" w:hAnsi="Times New Roman" w:cs="Times New Roman"/>
                <w:sz w:val="24"/>
                <w:szCs w:val="24"/>
              </w:rPr>
              <w:t xml:space="preserve"> в мае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D8E">
              <w:rPr>
                <w:rFonts w:ascii="Times New Roman" w:hAnsi="Times New Roman" w:cs="Times New Roman"/>
                <w:sz w:val="24"/>
                <w:szCs w:val="24"/>
              </w:rPr>
              <w:t>принимал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r w:rsidR="001F24E6" w:rsidRPr="001F24E6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комиссии на замещение вакантной должности государственной гражданской службы </w:t>
            </w:r>
            <w:r w:rsidR="00163F49">
              <w:rPr>
                <w:rFonts w:ascii="Times New Roman" w:hAnsi="Times New Roman" w:cs="Times New Roman"/>
                <w:sz w:val="24"/>
                <w:szCs w:val="24"/>
              </w:rPr>
              <w:t>в комитете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формированию в органах исполнительной власти, органах местного самоуправления отрицательного отношения к коррупции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252B24" w:rsidRDefault="00252B24" w:rsidP="00252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4A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заведений, общественного совета при комитете</w:t>
            </w:r>
            <w:r w:rsidRPr="00E7284A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заседаниях комиссии 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конкурса на замещение 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вакантной должности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рственной гражданской службы в к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t>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t xml:space="preserve">и включение в кадровый резерв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1A9" w:rsidRDefault="00252B24" w:rsidP="00252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4A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комитете</w:t>
            </w:r>
            <w:r w:rsidRPr="00E7284A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обсуждении и проведении общественной экспертизы проектов правовых актов комитета, в заседаниях комиссии </w:t>
            </w:r>
            <w:r w:rsidRPr="007657A0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57A0">
              <w:rPr>
                <w:rFonts w:ascii="Times New Roman" w:hAnsi="Times New Roman" w:cs="Times New Roman"/>
                <w:sz w:val="24"/>
                <w:szCs w:val="24"/>
              </w:rPr>
              <w:t>омитета и урегулированию конфликта интересов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институтов гражданского общества к разработке проектов правовых актов Оренбургской области по вопросам противодействия коррупции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6B21A9" w:rsidRDefault="00234EA6" w:rsidP="00234E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A6">
              <w:rPr>
                <w:rFonts w:ascii="Times New Roman" w:hAnsi="Times New Roman" w:cs="Times New Roman"/>
                <w:sz w:val="24"/>
                <w:szCs w:val="24"/>
              </w:rPr>
              <w:t>Комитетом в первом полугодии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EA6">
              <w:rPr>
                <w:rFonts w:ascii="Times New Roman" w:hAnsi="Times New Roman" w:cs="Times New Roman"/>
                <w:sz w:val="24"/>
                <w:szCs w:val="24"/>
              </w:rPr>
              <w:t xml:space="preserve"> года не разрабатывались правовые акты Оренбургской области по вопросам противодействия коррупции в связи с этим представители институтов гражданского общества не привлекались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дополнительному стимулированию институтов гражданского общества и отдельных граждан, активно занимающихся вопросами противодействия коррупции и достигших положительных результатов в этом направлении деятельности. Осуществление информационной поддержки программ, проектов, акций и других инициатив в сфере противодействия коррупции, проводимых институтами гражданского общества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9539B2" w:rsidP="00953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комитете</w:t>
            </w:r>
            <w:r w:rsidRPr="00EC18B9">
              <w:rPr>
                <w:rFonts w:ascii="Times New Roman" w:hAnsi="Times New Roman" w:cs="Times New Roman"/>
                <w:sz w:val="24"/>
                <w:szCs w:val="24"/>
              </w:rPr>
              <w:t xml:space="preserve"> данные выплаты не предусмотрены в связи с отсутствием финансирования</w:t>
            </w:r>
          </w:p>
        </w:tc>
      </w:tr>
      <w:tr w:rsidR="006B21A9">
        <w:tc>
          <w:tcPr>
            <w:tcW w:w="567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649" w:type="dxa"/>
          </w:tcPr>
          <w:p w:rsidR="006B21A9" w:rsidRDefault="00E275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основных итогов деятельности институтов гражданского общества,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принимающих наиболее активное участие в противодействии коррупции</w:t>
            </w:r>
          </w:p>
        </w:tc>
        <w:tc>
          <w:tcPr>
            <w:tcW w:w="2154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118" w:type="dxa"/>
          </w:tcPr>
          <w:p w:rsidR="006B21A9" w:rsidRDefault="00E2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6B21A9" w:rsidRDefault="0091267C" w:rsidP="00912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работы общественного совета при комитете опубликованы на официальном сайте комитета</w:t>
            </w:r>
          </w:p>
          <w:p w:rsidR="0091267C" w:rsidRDefault="00912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1A9" w:rsidRDefault="006B2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1A9" w:rsidRDefault="00E275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Отчет о выполнении мероприятий в части касающейся предоставляется исполнителями в комитет по профилактике коррупционных правонарушений Оренбургской области по каждому пункту плана за полугодие – до 15 июля текущего года, за год – до 15 января года, следующего за отчетным периодом.</w:t>
      </w:r>
    </w:p>
    <w:sectPr w:rsidR="006B21A9">
      <w:headerReference w:type="default" r:id="rId11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5C" w:rsidRDefault="0040115C">
      <w:r>
        <w:separator/>
      </w:r>
    </w:p>
  </w:endnote>
  <w:endnote w:type="continuationSeparator" w:id="0">
    <w:p w:rsidR="0040115C" w:rsidRDefault="0040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5C" w:rsidRDefault="0040115C">
      <w:r>
        <w:separator/>
      </w:r>
    </w:p>
  </w:footnote>
  <w:footnote w:type="continuationSeparator" w:id="0">
    <w:p w:rsidR="0040115C" w:rsidRDefault="00401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348432"/>
      <w:docPartObj>
        <w:docPartGallery w:val="Page Numbers (Top of Page)"/>
        <w:docPartUnique/>
      </w:docPartObj>
    </w:sdtPr>
    <w:sdtEndPr/>
    <w:sdtContent>
      <w:p w:rsidR="006B21A9" w:rsidRDefault="00E2754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3D1">
          <w:rPr>
            <w:noProof/>
          </w:rPr>
          <w:t>18</w:t>
        </w:r>
        <w:r>
          <w:fldChar w:fldCharType="end"/>
        </w:r>
      </w:p>
    </w:sdtContent>
  </w:sdt>
  <w:p w:rsidR="006B21A9" w:rsidRDefault="006B21A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3AC"/>
    <w:multiLevelType w:val="hybridMultilevel"/>
    <w:tmpl w:val="71DC9ECA"/>
    <w:lvl w:ilvl="0" w:tplc="42587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6E322">
      <w:start w:val="1"/>
      <w:numFmt w:val="lowerLetter"/>
      <w:lvlText w:val="%2."/>
      <w:lvlJc w:val="left"/>
      <w:pPr>
        <w:ind w:left="1440" w:hanging="360"/>
      </w:pPr>
    </w:lvl>
    <w:lvl w:ilvl="2" w:tplc="142C1DE2">
      <w:start w:val="1"/>
      <w:numFmt w:val="lowerRoman"/>
      <w:lvlText w:val="%3."/>
      <w:lvlJc w:val="right"/>
      <w:pPr>
        <w:ind w:left="2160" w:hanging="180"/>
      </w:pPr>
    </w:lvl>
    <w:lvl w:ilvl="3" w:tplc="D45A0CAA">
      <w:start w:val="1"/>
      <w:numFmt w:val="decimal"/>
      <w:lvlText w:val="%4."/>
      <w:lvlJc w:val="left"/>
      <w:pPr>
        <w:ind w:left="2880" w:hanging="360"/>
      </w:pPr>
    </w:lvl>
    <w:lvl w:ilvl="4" w:tplc="329E6014">
      <w:start w:val="1"/>
      <w:numFmt w:val="lowerLetter"/>
      <w:lvlText w:val="%5."/>
      <w:lvlJc w:val="left"/>
      <w:pPr>
        <w:ind w:left="3600" w:hanging="360"/>
      </w:pPr>
    </w:lvl>
    <w:lvl w:ilvl="5" w:tplc="393AC542">
      <w:start w:val="1"/>
      <w:numFmt w:val="lowerRoman"/>
      <w:lvlText w:val="%6."/>
      <w:lvlJc w:val="right"/>
      <w:pPr>
        <w:ind w:left="4320" w:hanging="180"/>
      </w:pPr>
    </w:lvl>
    <w:lvl w:ilvl="6" w:tplc="1DC68000">
      <w:start w:val="1"/>
      <w:numFmt w:val="decimal"/>
      <w:lvlText w:val="%7."/>
      <w:lvlJc w:val="left"/>
      <w:pPr>
        <w:ind w:left="5040" w:hanging="360"/>
      </w:pPr>
    </w:lvl>
    <w:lvl w:ilvl="7" w:tplc="EA2C5F8A">
      <w:start w:val="1"/>
      <w:numFmt w:val="lowerLetter"/>
      <w:lvlText w:val="%8."/>
      <w:lvlJc w:val="left"/>
      <w:pPr>
        <w:ind w:left="5760" w:hanging="360"/>
      </w:pPr>
    </w:lvl>
    <w:lvl w:ilvl="8" w:tplc="C7466F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A9"/>
    <w:rsid w:val="00050F2F"/>
    <w:rsid w:val="00064973"/>
    <w:rsid w:val="00076079"/>
    <w:rsid w:val="00083D20"/>
    <w:rsid w:val="00134D1C"/>
    <w:rsid w:val="00154812"/>
    <w:rsid w:val="00163F49"/>
    <w:rsid w:val="00165143"/>
    <w:rsid w:val="00167C86"/>
    <w:rsid w:val="0017319E"/>
    <w:rsid w:val="00181CE2"/>
    <w:rsid w:val="001944FD"/>
    <w:rsid w:val="00194F06"/>
    <w:rsid w:val="001A6C8D"/>
    <w:rsid w:val="001B0990"/>
    <w:rsid w:val="001B1EA3"/>
    <w:rsid w:val="001B439E"/>
    <w:rsid w:val="001C001D"/>
    <w:rsid w:val="001E49C6"/>
    <w:rsid w:val="001E6485"/>
    <w:rsid w:val="001F24E6"/>
    <w:rsid w:val="00206989"/>
    <w:rsid w:val="002346AE"/>
    <w:rsid w:val="00234EA6"/>
    <w:rsid w:val="00252B24"/>
    <w:rsid w:val="00260302"/>
    <w:rsid w:val="00262CCF"/>
    <w:rsid w:val="00284AD2"/>
    <w:rsid w:val="002C0F75"/>
    <w:rsid w:val="002D2FF9"/>
    <w:rsid w:val="00300971"/>
    <w:rsid w:val="00327D1F"/>
    <w:rsid w:val="00344817"/>
    <w:rsid w:val="00362716"/>
    <w:rsid w:val="00375F64"/>
    <w:rsid w:val="003806F7"/>
    <w:rsid w:val="003826F0"/>
    <w:rsid w:val="003A1E89"/>
    <w:rsid w:val="003A7D05"/>
    <w:rsid w:val="0040115C"/>
    <w:rsid w:val="0042470D"/>
    <w:rsid w:val="004409E9"/>
    <w:rsid w:val="00441E9B"/>
    <w:rsid w:val="00455F0C"/>
    <w:rsid w:val="004638ED"/>
    <w:rsid w:val="004852C1"/>
    <w:rsid w:val="00541CDC"/>
    <w:rsid w:val="005443FB"/>
    <w:rsid w:val="00553A94"/>
    <w:rsid w:val="00561ED7"/>
    <w:rsid w:val="00595CD8"/>
    <w:rsid w:val="005A3D9F"/>
    <w:rsid w:val="005C764E"/>
    <w:rsid w:val="00626797"/>
    <w:rsid w:val="00646889"/>
    <w:rsid w:val="00687A9F"/>
    <w:rsid w:val="00696D91"/>
    <w:rsid w:val="006B21A9"/>
    <w:rsid w:val="006D6F52"/>
    <w:rsid w:val="006F412D"/>
    <w:rsid w:val="006F6F5C"/>
    <w:rsid w:val="00786DB3"/>
    <w:rsid w:val="00794EEE"/>
    <w:rsid w:val="007B66DA"/>
    <w:rsid w:val="007C5517"/>
    <w:rsid w:val="007F51D3"/>
    <w:rsid w:val="00802DF0"/>
    <w:rsid w:val="00807977"/>
    <w:rsid w:val="008171B1"/>
    <w:rsid w:val="00824528"/>
    <w:rsid w:val="008264FF"/>
    <w:rsid w:val="0085500A"/>
    <w:rsid w:val="0085593E"/>
    <w:rsid w:val="0085778C"/>
    <w:rsid w:val="008B04B4"/>
    <w:rsid w:val="008E3D46"/>
    <w:rsid w:val="008F6242"/>
    <w:rsid w:val="00901F1F"/>
    <w:rsid w:val="0090702C"/>
    <w:rsid w:val="0091267C"/>
    <w:rsid w:val="00914D48"/>
    <w:rsid w:val="009539B2"/>
    <w:rsid w:val="009962AA"/>
    <w:rsid w:val="009A4686"/>
    <w:rsid w:val="009B265A"/>
    <w:rsid w:val="009C0E07"/>
    <w:rsid w:val="009C5DE9"/>
    <w:rsid w:val="009D614B"/>
    <w:rsid w:val="00A00E95"/>
    <w:rsid w:val="00A02ACC"/>
    <w:rsid w:val="00A1687D"/>
    <w:rsid w:val="00A22100"/>
    <w:rsid w:val="00A53C20"/>
    <w:rsid w:val="00A613D1"/>
    <w:rsid w:val="00A74289"/>
    <w:rsid w:val="00A91EB6"/>
    <w:rsid w:val="00AB5807"/>
    <w:rsid w:val="00AD3138"/>
    <w:rsid w:val="00B00D86"/>
    <w:rsid w:val="00B063F5"/>
    <w:rsid w:val="00B24C8F"/>
    <w:rsid w:val="00B67C9E"/>
    <w:rsid w:val="00B93E43"/>
    <w:rsid w:val="00BA517A"/>
    <w:rsid w:val="00BA7B51"/>
    <w:rsid w:val="00BC567F"/>
    <w:rsid w:val="00BF382C"/>
    <w:rsid w:val="00C1224B"/>
    <w:rsid w:val="00C429E0"/>
    <w:rsid w:val="00C71E50"/>
    <w:rsid w:val="00C72B1D"/>
    <w:rsid w:val="00C73F8F"/>
    <w:rsid w:val="00CA7EE1"/>
    <w:rsid w:val="00CB5D60"/>
    <w:rsid w:val="00CD2A46"/>
    <w:rsid w:val="00CD7657"/>
    <w:rsid w:val="00CF0D2D"/>
    <w:rsid w:val="00D100A8"/>
    <w:rsid w:val="00D240DD"/>
    <w:rsid w:val="00D31B6A"/>
    <w:rsid w:val="00DA23DB"/>
    <w:rsid w:val="00DB5826"/>
    <w:rsid w:val="00DE06AD"/>
    <w:rsid w:val="00DF3A78"/>
    <w:rsid w:val="00E01CD9"/>
    <w:rsid w:val="00E26530"/>
    <w:rsid w:val="00E27544"/>
    <w:rsid w:val="00E3288A"/>
    <w:rsid w:val="00E34CBA"/>
    <w:rsid w:val="00E5202C"/>
    <w:rsid w:val="00E54417"/>
    <w:rsid w:val="00E7591B"/>
    <w:rsid w:val="00E75BA2"/>
    <w:rsid w:val="00E773E1"/>
    <w:rsid w:val="00E960A1"/>
    <w:rsid w:val="00EA07E7"/>
    <w:rsid w:val="00EB4E56"/>
    <w:rsid w:val="00EE7F30"/>
    <w:rsid w:val="00EF2913"/>
    <w:rsid w:val="00F309EE"/>
    <w:rsid w:val="00F44569"/>
    <w:rsid w:val="00F52BF9"/>
    <w:rsid w:val="00F66DC3"/>
    <w:rsid w:val="00F76D8E"/>
    <w:rsid w:val="00F85A34"/>
    <w:rsid w:val="00FD5D6E"/>
    <w:rsid w:val="00FE0161"/>
    <w:rsid w:val="00FE0E7C"/>
    <w:rsid w:val="00F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ACD61-6C8A-4A72-AA51-68358217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pPr>
      <w:spacing w:line="32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pPr>
      <w:spacing w:line="283" w:lineRule="exact"/>
    </w:pPr>
  </w:style>
  <w:style w:type="paragraph" w:customStyle="1" w:styleId="Style6">
    <w:name w:val="Style6"/>
    <w:basedOn w:val="a"/>
    <w:uiPriority w:val="99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pPr>
      <w:spacing w:line="293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17">
    <w:name w:val="Style17"/>
    <w:basedOn w:val="a"/>
    <w:uiPriority w:val="99"/>
    <w:pPr>
      <w:spacing w:line="328" w:lineRule="exact"/>
    </w:pPr>
  </w:style>
  <w:style w:type="paragraph" w:customStyle="1" w:styleId="Style18">
    <w:name w:val="Style18"/>
    <w:basedOn w:val="a"/>
    <w:uiPriority w:val="99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pPr>
      <w:spacing w:line="322" w:lineRule="exact"/>
      <w:jc w:val="both"/>
    </w:pPr>
  </w:style>
  <w:style w:type="character" w:customStyle="1" w:styleId="FontStyle26">
    <w:name w:val="Font Style26"/>
    <w:uiPriority w:val="99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Pr>
      <w:rFonts w:ascii="Times New Roman" w:hAnsi="Times New Roman"/>
      <w:sz w:val="22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</w:style>
  <w:style w:type="paragraph" w:customStyle="1" w:styleId="afb">
    <w:name w:val="Знак"/>
    <w:basedOn w:val="a"/>
    <w:pPr>
      <w:widowControl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basedOn w:val="a0"/>
    <w:unhideWhenUsed/>
    <w:rPr>
      <w:color w:val="0000FF"/>
      <w:u w:val="single"/>
    </w:rPr>
  </w:style>
  <w:style w:type="character" w:customStyle="1" w:styleId="extended-textshort">
    <w:name w:val="extended-text__short"/>
    <w:basedOn w:val="a0"/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4792AAF5C3E1902FC6619445BAAED089C6223FB35F9276A10C32D75D0DF59B1DA024BD3B19DBEC66BFF88259VD0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4792AAF5C3E1902FC6619445BAAED089C5233CB8599276A10C32D75D0DF59B1DA024BD3B19DBEC66BFF88259VD0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4944-693E-4F18-B864-7F51313B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4514</Words>
  <Characters>25731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Ридель</cp:lastModifiedBy>
  <cp:revision>3</cp:revision>
  <dcterms:created xsi:type="dcterms:W3CDTF">2024-07-03T09:38:00Z</dcterms:created>
  <dcterms:modified xsi:type="dcterms:W3CDTF">2024-07-03T09:38:00Z</dcterms:modified>
</cp:coreProperties>
</file>